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C-3224/2014 vom 26. Februar 2015</w:t>
      </w:r>
    </w:p>
    <w:p>
      <w:r>
        <w:t>Bundesverwaltungsgericht, 2015-02-26, IT</w:t>
      </w:r>
    </w:p>
    <w:p>
      <w:r>
        <w:rPr>
          <w:b/>
        </w:rPr>
        <w:t xml:space="preserve">Quelle: </w:t>
      </w:r>
      <w:r>
        <w:t>https://mcp.opencaselaw.ch/entscheid/bvger_C-3224_2014</w:t>
      </w:r>
    </w:p>
    <w:p>
      <w:r>
        <w:t>FR: TAF C-3224/2014 du 26 février 2015</w:t>
      </w:r>
    </w:p>
    <w:p>
      <w:r>
        <w:t>IT: TAF C-3224/2014 del 26 febbraio 2015</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che ha precedentemente inoltrato opposizione (cfr. scritto del 9 maggio 2014),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né dalle considerazioni giuridiche della decisione impugnata, né dalle argomentazioni delle parti (DTAF 2009/57 consid. 1.2; Pierre Moor, Droit administratif, Vol. II, 3a ed., 2011, n. 2.2.6.5). Rilevante è in primo luogo la situazione di fatto al momento del giudizio (DTAF 2014/1 consid. 2 e giurisprudenza ivi citata).</w:t>
      </w:r>
    </w:p>
    <w:p>
      <w:r>
        <w:rPr>
          <w:b/>
        </w:rPr>
        <w:t>E. 3</w:t>
      </w:r>
    </w:p>
    <w:p>
      <w:r>
        <w:t>La politica delle autorità svizzere in materia di visti riveste un ruolo importante nella prevenzione dell'immigrazione clandestina (cfr. Messaggio del Consiglio federale relativo alla legge sugli stranieri dell'8 marzo 2002, FF 2002 3327, pag. 3351). Non potendo accogliere tutti gli stranieri che desiderano venire in questo paese, sia per un soggiorno di corta durata che per un soggiorno di lunga durata, le autorità svizzere possono applicare legittimamente una politica d'ammissione restrittiva (DTF 135 I 143 consid. 2.2; cfr. anche sentenze del TAF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Svizzera autonomamente in accordo con il diritto internazionale pubblico (Messaggio citato in FF 2002 3327 pag. 3390; DTF 135 II 1 consid. 1.1; DTAF 2009/27 consid. 3 e giurisprudenza citata).</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4.2</w:t>
      </w:r>
    </w:p>
    <w:p>
      <w:r>
        <w:t>Per un soggiorno di una durata massima di 90 giorni in Svizzera, rispettivamente nello spazio Schengen, l'art. 2 cpv. 1 dell'ordinanza del 22 ottobre 2008 concernente l'entrata e il rilascio del visto (OEV, RS 142.204) rinvia al regolamento (CE) n. 562/2006 del Parlamento europeo e del Consiglio del 15 marzo 2006 che istituisce un codice comunitario relativo al regime di attraversamento delle frontiere da parte delle persone (Codice frontiere Schengen, GU L 105/1 del 13 aprile 2006, pagg. 1-32), il cui art. 5 è stato modificato dall'art. 1 del regolamento (UE) n. 610/2013 del Parlamento europeo e del Consiglio del 26 giugno 2013 modificante il Codice frontiere Schengen, la convenzione d'applicazione dell'accordo di Schengen, i regolamenti (CE) n. 1683/95 e (CE) n. 539/2001 del Consiglio e i regolamenti (CE) n. 767/2008 e (CE) n. 810/2009 del Parlamento europeo e del Consiglio (GU L 182 del 29 giugno 2013). Le condizioni d'entrata da essi previste corrispondono essenzialmente a quelle di cui all'art. 5 LStr.</w:t>
      </w:r>
    </w:p>
    <w:p>
      <w:r>
        <w:rPr>
          <w:b/>
        </w:rPr>
        <w:t>E. 4.3</w:t>
      </w:r>
    </w:p>
    <w:p>
      <w:r>
        <w:t>È inoltre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pagg. 1-58]). I cittadini di paesi terzi che intendono entrare nello spazio Schengen devono comprovare che, trascorso il periodo concesso dal visto, lasceranno la Svizzera entro il termine stabilito (art. 14 cpv. 1 lett. d; art. 21 cpv. 1 Codice dei visti; art. 5 cpv. 2 LStr). Infine non devono essere segnalati nel Sistema d'informazione Schengen (SIS II)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a validità territoriale limitata (in seguito VTL). Lo Stato membro interessato può fare segnatamente uso di tale possibilità, se lo ritiene giustificato per motivi umanitari, di interesse nazionale o in virtù di obblighi internazionali (art. 25 cpv. 1 lett. a Codice dei visti, anche art. 5 cpv. 4 lett. c Codice frontiere Schengen).</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il Nepal, contemplato nel sopracitato allegato I, l'invitato, quale cittadino nepalese, soggiace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7.2</w:t>
      </w:r>
    </w:p>
    <w:p>
      <w:r>
        <w:t>L'economia del Nepal è caratterizzata per essere una delle meno sviluppate e povere dell'Asia. La morfologia e la mancanza di infrastrutture moderne, così come una situazione politica piuttosto instabile, ne hanno frenato lo sviluppo. La maggioranza della popolazione si dedica al settore primario, sebbene questo generi solamente circa un terzo della ricchezza totale del paese, il cui sostentamento dipende in gran parte da aiuti esterni, in particolare dall'aiuto allo sviluppo e dal contributo dei lavoratori nepalesi all'estero (cfr. sito web del Ministero degli affari esteri francese, dossier Nepal, http://www.diplomatie.gouv.fr/fr/dossiers-pays/nepal/, aggiornato il 10 luglio 2014, consultato il 26 febbraio 2015; sito web dell'agenzia di spionaggio statunitense CIA, www.cia.gov &gt; Library &gt; Publications &gt; the world Factbook &gt; Nepal, aggiornato il 20 giugno 2014, consultato il 26 febbraio 2015; sito web del ministero degli esteri della Repubblica federale tedesca [Auswärtiges Amt] www.auswaertiges-amt.de &gt; Aussen- und Europapolitik &gt; Länder-informationen &gt; Nepal &gt; Wirtschaft, aggiornato nel settembre 2014, consultato il 26 febbraio 2015).</w:t>
      </w:r>
    </w:p>
    <w:p>
      <w:r>
        <w:rPr>
          <w:b/>
        </w:rPr>
        <w:t>E. 7.3</w:t>
      </w:r>
    </w:p>
    <w:p>
      <w:r>
        <w:t>Tenuto conto delle considerazioni relative alla situazione socioeconomica in Nepal nonché delle differenze tra questo paese e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gli obblighi familiari, sociali o professionali possono costituire una prognosi favorevole in vista di una partenza regolare dalla Svizzera. Al contrario in assenza di tali elementi il rischio di aggiramento delle regole di diritto degli stranieri può essere considerato elevato.</w:t>
      </w:r>
    </w:p>
    <w:p>
      <w:r>
        <w:rPr>
          <w:b/>
        </w:rPr>
        <w:t>E. 8.1</w:t>
      </w:r>
    </w:p>
    <w:p>
      <w:r>
        <w:t>Per quanto riguarda i legami esistenti nel paese d'origine, dagli atti di causa emerge che il richiedente, trentacinquenne, è coniugato e padre di due figli. In Nepal egli può contare su una rete di relazioni familiari e sociali.</w:t>
      </w:r>
    </w:p>
    <w:p>
      <w:r>
        <w:rPr>
          <w:b/>
        </w:rPr>
        <w:t>E. 8.2</w:t>
      </w:r>
    </w:p>
    <w:p>
      <w:r>
        <w:t>In ambito professionale B._______ è titolare di un'agenzia turistica a Kathmandu, la D._______, attiva nell'organizzazione di trekking, in particolare per la clientela proveniente dalla Svizzera italiana. A detta della ricorrente in patria B._______ gode di condizioni economiche privilegiate.</w:t>
      </w:r>
    </w:p>
    <w:p>
      <w:r>
        <w:rPr>
          <w:b/>
        </w:rPr>
        <w:t>E. 8.3</w:t>
      </w:r>
    </w:p>
    <w:p>
      <w:r>
        <w:t>Dall'istruttoria è altresì emerso come negli scorsi anni, e meglio a partire dal 2009, l'interessato abbia a più riprese sollecitato il rilascio di un visto Schengen. Le citate richieste, reiterate ogni anno, riguardavano sempre il periodo estivo (da inizio luglio a fine settembre, e in un caso da metà luglio a metà ottobre). Eccezion fatta per il 2010, i visti Schengen richiesti sono sempre stati rifiutati o annullati. Le motivazioni addotte da B._______ per il suo soggiorno in Svizzera non sono sempre state le stesse, nel 2009 e nel 2010 egli sollecitava il visto per "altri motivi", nel 2011, 2012 e 2013 per rendere visita ad amici o parenti, nella seconda richiesta del 2012 per ragioni professionali, e quest'anno nuovamente per visitare amici o parenti.</w:t>
      </w:r>
    </w:p>
    <w:p>
      <w:r>
        <w:rPr>
          <w:b/>
        </w:rPr>
        <w:t>E. 9</w:t>
      </w:r>
    </w:p>
    <w:p>
      <w:r>
        <w:t>A fronte di quanto sopra menzionato, considerate le reiterate domande di rilascio di un visto Schengen per lo stesso periodo dell'anno e motivate da ragioni sempre differenti, e vista la situazione economica in Nepal, la SEM non può essere criticata per non aver escluso il rischio che, una volta giunto nello spazio Schengen, l'interessato desideri prolungarvi la propria permanenza, con la speranza di trovarvi condizioni di vita migliori rispetto a quelle della sua terra natale. Di conseguenza, a questo proposito il Tribunale ritiene fondate le preoccupazioni della SEM.</w:t>
      </w:r>
    </w:p>
    <w:p>
      <w:r>
        <w:rPr>
          <w:b/>
        </w:rPr>
        <w:t>E. 10</w:t>
      </w:r>
    </w:p>
    <w:p>
      <w:r>
        <w:t>Il Tribunale rileva inoltre che non sono adempiute le condizioni per la concessione di un VTL, così come indicato al considerando 5, ed in particolare non sono emersi motivi umanitari.</w:t>
      </w:r>
    </w:p>
    <w:p>
      <w:r>
        <w:rPr>
          <w:b/>
        </w:rPr>
        <w:t>E. 11.1</w:t>
      </w:r>
    </w:p>
    <w:p>
      <w:r>
        <w:t>Il Tribunale considera inoltre che il desiderio espresso dall'interessato di rendere visita alla ricorrente in Svizzera, per quanto perfettamente legittimo e comprensibile, non è atto a giustificare l'ottenimento di un visto Schengen, per il quale, è bene ricordare, B._______ non ha alcun diritto (cfr. consid. 3). Vero è che può sembrare alquanto severo non concedere ad una persona il diritto di entrare in un paese in cui risiedono degli amici o dei familiari, tuttavia occorre tenere presente che questa è la situazione di molti altri stranieri. Alla luce dell'importante numero di domande di rilascio di un visto, come precedentemente rilevato, le autorità elvetiche hanno adottato una politica d'ammissione alquanto restrittiva.</w:t>
      </w:r>
    </w:p>
    <w:p>
      <w:r>
        <w:rPr>
          <w:b/>
        </w:rPr>
        <w:t>E. 11.2</w:t>
      </w:r>
    </w:p>
    <w:p>
      <w:r>
        <w:t>Visto quanto precede non può dunque essere escluso che l'interessato rappresenti un rischio migratorio elevato e pertanto il rilascio del visto in suo favore non può essere concesso.</w:t>
      </w:r>
    </w:p>
    <w:p>
      <w:r>
        <w:rPr>
          <w:b/>
        </w:rPr>
        <w:t>E. 11.3</w:t>
      </w:r>
    </w:p>
    <w:p>
      <w:r>
        <w:t>Ne discende che l'autorità inferiore ha rilevato - a giusto titolo - che l'uscita dalla spazio Schengen entro i termini richiesti per il soggiorno a scopo di visita, non è sufficientemente garantita. La correttezza di tale valutazione non può essere pregiudicata neanche dalle dichiarazioni di garanzia formulate dall'invitante e ciò a prescindere dalla buona fede di quest'ultima. In effetti nell'esame del rischio di un'uscita non conforme ai termini è rilevante in prima linea il possibile comportamento dell'invitato dedotto dalla documentazione agli atti. Solo quest'ultimo è in grado di assicurare la partenza dallo spazio Schengen entro i termini stabiliti. Considerato l'insieme delle circostanze del caso, la dichiarazione fornita dall'invitante, con la quale essa si porta garante per tutte le spese di soggiorno, non è tale da impedire al richiedente di intraprendere i passi necessari per stabilirvisi durevolmente (DTAF 2009/27 consid. 9).</w:t>
      </w:r>
    </w:p>
    <w:p>
      <w:r>
        <w:rPr>
          <w:b/>
        </w:rPr>
        <w:t>E. 12</w:t>
      </w:r>
    </w:p>
    <w:p>
      <w:r>
        <w:t>Pertanto la SEM con la decisione del 5 giugno 2014 non ha violato il diritto federale né abusato del suo potere di apprezzamento; l'autorità inferiore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della ricorrente (art. 63 cpv. 1 PA in relazione con gli artt.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