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C-3220/2013 vom 16. September 2014</w:t>
      </w:r>
    </w:p>
    <w:p>
      <w:r>
        <w:t>Bundesverwaltungsgericht, 2014-09-16, IT</w:t>
      </w:r>
    </w:p>
    <w:p>
      <w:r>
        <w:rPr>
          <w:b/>
        </w:rPr>
        <w:t xml:space="preserve">Quelle: </w:t>
      </w:r>
      <w:r>
        <w:t>https://mcp.opencaselaw.ch/entscheid/bvger_C-3220_2013</w:t>
      </w:r>
    </w:p>
    <w:p>
      <w:r>
        <w:t>FR: TAF C-3220/2013 du 16 septembre 2014</w:t>
      </w:r>
    </w:p>
    <w:p>
      <w:r>
        <w:t>IT: TAF C-3220/2013 del 16 settembre 2014</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impugnate innanzi a questo Tribunale conformemente all'art. 69 cpv. 1 lett. b della legge federale del 19 giugno 1959 sull'assicurazione per l'invalidità (LAI, RS 831.20).</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1.3</w:t>
      </w:r>
    </w:p>
    <w:p>
      <w:r>
        <w:t>Secondo l' art. 59 LPGA (così come l'art. 48 PA in relazione con l'art. 37 PA) ha diritto di ricorrere chiunque è toccato dalla decisione o dalla decisione su opposizione ed ha un interesse degno di protezione al suo annullamento o alla sua modificazione. Queste condizioni sono adempiute nella specie.</w:t>
      </w:r>
    </w:p>
    <w:p>
      <w:r>
        <w:rPr>
          <w:b/>
        </w:rPr>
        <w:t>E. 1.4</w:t>
      </w:r>
    </w:p>
    <w:p>
      <w:r>
        <w:t>Il ricorso è tempestivo e rispetta i requisiti minimi prescritti dalla legge (art. 60 LPGA e 52 PA). L'interessato ha versato l'anticipo delle presunte spese processuali, entro il termine impartito. Il gravame è dunque ammissibile, nulla ostando all'esame del merito dello stesso.</w:t>
      </w:r>
    </w:p>
    <w:p>
      <w:r>
        <w:rPr>
          <w:b/>
        </w:rPr>
        <w:t>E. 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3.1</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3.2</w:t>
      </w:r>
    </w:p>
    <w:p>
      <w:r>
        <w:t>Può essere sottolineato che il riconoscimento all'estero di una rendita d'invalidità secondo il rispettivo sistema di sicurezza sociale non pregiudica la valutazione dell'invalidità secondo il diritto svizzero (sentenza del Tribunale federale I 435/02 del 4 febbraio 2003).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3.3</w:t>
      </w:r>
    </w:p>
    <w:p>
      <w:r>
        <w:t>Per quanto riguarda il diritto interno, le modifiche introdotte dalla 6a revisione della LAI, entrate in vigore il 1° gennaio 2012, sono applicabili nella fattispecie, fermo restando che le nuove norme non apportano cambiamenti sostanziali rispetto al diritto in vigore fino al 31 dicembre 2011.</w:t>
      </w:r>
    </w:p>
    <w:p>
      <w:r>
        <w:rPr>
          <w:b/>
        </w:rPr>
        <w:t>E. 4</w:t>
      </w:r>
    </w:p>
    <w:p>
      <w:r>
        <w:t>Oggetto del contendere è l'assegnazione di una rendita di invalidità a A._______.</w:t>
      </w:r>
    </w:p>
    <w:p>
      <w:r>
        <w:rPr>
          <w:b/>
        </w:rPr>
        <w:t>E. 4.1</w:t>
      </w:r>
    </w:p>
    <w:p>
      <w:r>
        <w:t>L'UAIE ha respinto la richiesta in quanto il diritto ad un quarto di rendita sorgerebbe soltanto dopo la pronuncia della decisione impugnata, ritenuto che l'incapacità lavorativa decorrerebbe soltanto dal 7 dicembre 2012.</w:t>
      </w:r>
    </w:p>
    <w:p>
      <w:r>
        <w:rPr>
          <w:b/>
        </w:rPr>
        <w:t>E. 4.2</w:t>
      </w:r>
    </w:p>
    <w:p>
      <w:r>
        <w:t>Il ricorrente dal canto suo sostiene sostanzialmente nel merito che il medico dell'UAI, senza alcuna specializzazione in materia, non avrebbe considerato documenti medici atti a dimostrare un'incapacità lavorativa più elevata e precedente a tale data e che pertanto l'incarto, essendo incompleto necessita di un complemento istruttorio tramite l'esecuzione di una perizia specialistica.</w:t>
      </w:r>
    </w:p>
    <w:p>
      <w:r>
        <w:rPr>
          <w:b/>
        </w:rPr>
        <w:t>E. 5.1</w:t>
      </w:r>
    </w:p>
    <w:p>
      <w:r>
        <w:t>In via preliminare la parte ricorrente invoca la violazione del diritto di essere sentito, per insufficiente motivazione della decisione impugnata e per la mancata visione degli atti posti alla base della stessa, in particolare il rapporto del dottor B._______ del 20 aprile 2013.</w:t>
      </w:r>
    </w:p>
    <w:p>
      <w:r>
        <w:rPr>
          <w:b/>
        </w:rPr>
        <w:t>E. 5.2</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 L'art. 29 cpv. 2 Cost. offre, a titolo sussidiario, una garanzia minima, mentre la portata di tale diritto è determinata in primo luogo dalle norme cantonali o federali di procedura (DTF 126 I 15 consid. 2a pag. 16; 125 I 257 consid. 3a pag. 259). La procedura di preavviso è l'espressione di questo principio. Per l'art. 57a cpv. 1 LAI l'ufficio AI comunica all'assicurato, per mezzo di un preavviso, la decisione prevista in merito alla domanda di prestazione o alla soppressione o riduzione della prestazione già assegnata. L'assicurato ha il diritto di essere sentito conformemente all'articolo 42 LPGA. Secondo l'art. 42 LPGA le parti hanno il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(DTF 132 V 368 consid. 6 pag. 374).</w:t>
      </w:r>
    </w:p>
    <w:p>
      <w:r>
        <w:rPr>
          <w:b/>
        </w:rPr>
        <w:t>E. 5.3</w:t>
      </w:r>
    </w:p>
    <w:p>
      <w:r>
        <w:t>Giusta l'art. 49 cpv. 3 seconda frase LPGA le decisioni devono essere motivate se non corrispondono interamente alle richieste delle parti. Il diritto di essere sentito di cui all'art. 29 cpv. 2 Cost.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5.4</w:t>
      </w:r>
    </w:p>
    <w:p>
      <w:r>
        <w:t>In merito inoltre al diritto di accesso agli atti dell'incarto (cfr. DTF 132 II 485 consid. 3.2) - ovvero il diritto di consultare elementi probatori - è sufficiente che le parti siano a conoscenza delle prove prodotte e che le stesse siano a disposizione di coloro che le richiedono (cfr. DTF 128 V 272 consid. 5b/bb in fine e DTF 112 Ia 202 consid. 2a.) Detta garanzia non comprende il diritto di consultare tutto l'incarto, bensì unicamente gli atti che posso avere un'incidenza sull'esito della procedura.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(cfr. DTF 132 II 485 consid. 3.2, DTF 121 I 225 consid. 2a e DTF 119 Ia 139 consid. 2b.)</w:t>
      </w:r>
    </w:p>
    <w:p>
      <w:r>
        <w:rPr>
          <w:b/>
        </w:rPr>
        <w:t>E. 6.1</w:t>
      </w:r>
    </w:p>
    <w:p>
      <w:r>
        <w:t>Per quanto attiene in primo luogo all'asserito mancato accesso alla documentazione va rilevato in primo luogo che con l'invio del progetto di decisione l'interessato ha preso atto che l'Ufficio AI era intenzionato a respingere la domanda di prestazioni. A quel momento egli aveva a disposizione trenta giorni per chiedere ogni informazione, farsi trasmettere l'intero incarto, informarsi fondamentalmente dei motivi che avevano indotto l'Ufficio AI a ritenere infondata la sua domanda. In particolare, oltre ai documenti medici da lui inviati, egli avrebbe potuto richiedere il parere del medico dell'Ufficio AI, contestarlo rispettivamente produrre un contro parere. In altre parole, la conoscenza del progetto di decisione negativo, impone all'amministrato l'obbligo di informarsi nel modo più appropriato presso l'autorità competente. In questo senso, oltre a quanto già esposto, il TF (DTF 132 V 387 consid. 6, sentenza del TF 9C_937/2011 del 9 luglio 2012 consid. 2.4) ha spiegato in cosa consiste l'accesso agli atti. L'accesso immediato e costante non è assoluto (l'amministrazione deve godere di un certo margine in termini di tempo e di indipendenza per procedere ai propri accertamenti), ma è fondamentale al momento del progetto di decisione. In quest'ottica, dopo il progetto, il dovere d'informazione incombe anche al richiedente che deve tutto porre in opera per chiedere gli atti, ogni utile riferimento e contestare tale predecisione. In effetti la parte deve di principio formulare una domanda per ottenere il diritto di consultare gli atti. Ciò presuppone tuttavia che essa venga informata se nuovi atti decisivi, non noti e che nemmeno possono conoscere, sono versati agli atti (DTF 132 V 387 consid. 6.2). In concreto durante la suesposta procedura il ricorrente si è limitato a produrre documentazione già ad atti ed altri due documenti (doc. 38-44). Tuttavia, non essendo stato messo a conoscenza dall'UAI della nuova presa di posizione del dottor B._______ del 20 aprile 2013 (doc. 46) - di cui è stato informato solo tramite la decisione impugnata - non gli incombeva alcun obbligo di chiedere la trasmissione di documentazione supplementare. In simili condizioni il mancato invio, da parte dell'UAIE del citato, nuovo rapporto medico, sconosciuto al ricorrente, in cui il medico dell'UAIE si era espresso sui nuovi atti medici a lui trasmessi, negandone una qualsivoglia valenza, dopo il progetto di decisione e a cui l'amministrazione fa espresso riferimento nel provvedimento per giustificare il rifiuto di assegnare la rendita, configura, una violazione del diritto di essere sentito (sentenze del TF 9C_937/2011 del 9 luglio 2012 consid. 2.3 e 9C_961/2009 del 17 gennaio 2011 consid. 2). Alla luce della giurisprudenza in vigore la violazione può tuttavia essere considerata lieve in quanto il rapporto medico in questione è piuttosto scarno, limitandosi a richiamare le diagnosi attestate nei nuovi atti medici e riconfermando l'opinione esposta in occasione della pronuncia del progetto di decisione.In ogni caso un'eventuale violazione del diritto del diritto di essere sentito va considerata sanata in questa sede in quanto il TAF, che dispone di piena cognizione sia per quanto riguarda l'esame dei fatti che del diritto (sentenze del TF 9C_937/2011 del 9 luglio 2012 consid. 2.3 e 9C_961/2009 del 17 gennaio 2011 consid. 2), ha trasmesso il documento a A._______ con ordinanza del 17 ottobre 2013, fissando un termine di 30 giorni per esprimersi (doc. TAF 6). La censura va pertanto respinta.</w:t>
      </w:r>
    </w:p>
    <w:p>
      <w:r>
        <w:rPr>
          <w:b/>
        </w:rPr>
        <w:t>E. 6.2</w:t>
      </w:r>
    </w:p>
    <w:p>
      <w:r>
        <w:t>In ordine alla questione se la decisione impugnata è sufficientemente motivata va rilevato che essa potrebbe essere senz'altro più completa e precisa. Nella sostanza, tuttavia contiene gli elementi essenziali, ossia le norme applicabili e la sussunzione fondata, anche se solo in parte, su degli atti che l'assicurato ha o avrebbe potuto visionare e contestare integralmente a partire dal momento in cui egli ha avuto conoscenza che era intenzione dell'Ufficio AI respingere la sua domanda. Inoltre alla luce del contenuto del ricorso è chiaro che, malgrado la motivazione succinta, l'assicurato è stato posto in grado di dedurre le ragioni poste alla base della decisione, di comprenderne la portata e di contestarla compiutamente. In tali circostanze la decisione impugnata va considerata sufficientemente motivata.</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w:t>
      </w:r>
    </w:p>
    <w:p>
      <w:r>
        <w:t>L'assicurato arrivò in Svizzera a fini lavorativi nel 1971. Il suo campo di attività fu principalmente quello dell'edilizia. Soprattutto a partire dal 1985 cominciò un'attività indipendente che lo occupò fino al 2006 in qualità di gessino ed addetto alle ristrutturazioni. Ritornò nel nostro paese per un breve periodo lavorativo nell'estate 2008 (doc. 21, 23; conti individuali, doc. 53).</w:t>
      </w:r>
    </w:p>
    <w:p>
      <w:r>
        <w:rPr>
          <w:b/>
        </w:rPr>
        <w:t>E. 8.1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stabilire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Inoltre, perché un rapporto medico abbia valore probatorio è determinante che esso valuti ed esamini in maniera completa i punti litigiosi, si fondi su degli esami approfonditi, tenga conto di tutte le affezioni di cui si lamenta l'assicurato, sia stabilito in piena conoscenza dei suoi antecedenti (anamnesi) e sia chiaro nell'esposizione delle correlazioni mediche o nell'apprezzamento della situazione medica; le conclusioni cui giunge l'esperto devono inoltre essere motivate (DTF 137 V 210, 125 V 352 consid. 3a).</w:t>
      </w:r>
    </w:p>
    <w:p>
      <w:r>
        <w:rPr>
          <w:b/>
        </w:rPr>
        <w:t>E. 9</w:t>
      </w:r>
    </w:p>
    <w:p>
      <w:r>
        <w:t>Nel caso in esame nella perizia medica redatta dall'INPS il 2 ottobre 2012 è stata posta la diagnosi di un'ipertensione arteriosa in buon controllo farmacologico, iniziali note degenerative del rachide con modeste protrusioni discali cervico-lombari con lieve impegno funzionale (doc. 33). In realtà, il complesso patologico affliggente l'assicurato comprende anche lesioni alle ginocchia (doc. 49 p. 2) e turbe cardiocircolatorie non investigate in modo adeguato (doc. 25-28, 31). Infatti, o gli esami effettuati sono succinti o si riferiscono a date ormai non più attuali. La documentazione esibita in sede di ricorso, che risale a un periodo precedente la data della decisione impugnata attesta invece un incremento della patologia alle ginocchia ossia una gonartrosi bilaterale più grave a destra (cfr. referti del 19 gennaio 2013 e del 7 dicembre 2012 prodotti con il ricorso). Tale circostanza è riportata anche nel rapporto del medico dell'UAIE del 20 aprile 2013 (doc. 46).</w:t>
      </w:r>
    </w:p>
    <w:p>
      <w:r>
        <w:rPr>
          <w:b/>
        </w:rPr>
        <w:t>E. 9.1</w:t>
      </w:r>
    </w:p>
    <w:p>
      <w:r>
        <w:t>Per quanto riguarda le conseguenze invalidanti delle affezioni menzionate, il medico dell'INPS si limita ad osservare che il paziente è in grado di svolgere un'attività pesante. È stato fissato un grado di inabilità lavorativa del 35% Detta "perizia" è tuttavia scarna di notizie utili ed è manifestamente incompleta. Dal canto suo il medico dell'UAIE, Dott. B._______ rilascia due pareri, il 20 gennaio 2013 ed il 20 aprile 2013 del tutto insufficienti (doc. 36, 46). Il rapporto del 10 luglio 2013 è più consistente, ma si fonda su dati non aggiornati per quanto riguarda la patologia cervicodorsolombare e quella cardiaca (doc. 46 e 49). Nel primo rapporto ritiene l'assicurato abile al lavoro, nel terzo (doc. 49) lo considera incapace al lavoro nella precedente attività di piastrellista (recte: le attività svolte in precedenza erano quelle di gessino e addetto alle ristrutturazioni, doc. 23) e capace al lavoro al 100% in attività adeguate medio pesanti. Nella misura in cui si fonda principalmente sulla perizia E 213 dell'INPS, il parere del servizio medico dell'UAIE appare infondato, ossia privo di qualsiasi supporto oggettivo di recente esecuzione. Le conclusioni alle quali giunge consistono nel dire che certo esiste uno stato di salute compromesso ma si accontentano, in certi ambiti (situazione cervicodorsolombare, situazione cardiologica) di dati che, praticamente, precedono il deposito della domanda. Quindi in particolare dal punto di vista ortopedico e cardiologico l'istruttoria è del tutto carente. Mancano ad atti i necessari referti oggettivi e due rapporti essenziali completi (ortopedico e cardiologico) che sorreggano un parere documentato e ragionato che possa in qualche modo avvallare la tesi, già poco oggettivamente motivata ed attualizzata, del Dott. B._______, il quale d'altronde, quale medico generalista, non dispone di nessuna delle due specializzazioni sopraelencate. In altre parole, l'istruttoria medica non soddisfa quelle esigenze probatorie essenziali sopra esposte in materia di rapporti sanitari.</w:t>
      </w:r>
    </w:p>
    <w:p>
      <w:r>
        <w:rPr>
          <w:b/>
        </w:rPr>
        <w:t>E. 9.2</w:t>
      </w:r>
    </w:p>
    <w:p>
      <w:r>
        <w:t>Quando il parere del medico dell'UAIE diverge dagli altri giudizi e/o non può essere fondato su documentazione oggettiva avente la qualità di prova, occorre procedere ad una nuova investigazione medica. Infatti, è compito del consulente del servizio medico regionale o del servizio medico dell'UAIE stabilire in che misura il danno alla salute limita l'interessato nelle sue capacità psicofisiche, attenendosi unicamente alle funzioni importanti relative alle attività lavorative che, secondo la sua esperienza di vita, entrano in linea di conto nel caso concreto (art. 49 OAI).</w:t>
      </w:r>
    </w:p>
    <w:p>
      <w:r>
        <w:rPr>
          <w:b/>
        </w:rPr>
        <w:t>E. 9.3</w:t>
      </w:r>
    </w:p>
    <w:p>
      <w:r>
        <w:t>Ora, fatte queste considerazioni, il collegio giudicante si trova nell'impossibilità di determinare adeguatamente lo stato di salute, la misura dell'eventuale incapacità di lavoro sia nella precedente attività di gessino/addetto alle ristrutturazioni (e non di piastrellista come erroneamente indicato dal dottor B._______, doc. 49) sia in attività adeguate più leggere, così come la decorrenza della stessa e pertanto di accertare l'incapacità di guadagno dell'interessato. In queste circostanze è necessario accogliere parzialmente il ricorso, annullare la decisione impugnata e rinviare la causa all'UAIE, affinché, esperiti gli accertamenti medici ed economici necessari,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10.1</w:t>
      </w:r>
    </w:p>
    <w:p>
      <w:r>
        <w:t>Il ricorrente ha presentato domanda di rendita il 28 agosto 2012.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si confronti DTF 138 V 477 consid. 2.2 e sentenza del TF 8C_373/2008 del 28 agosto 2008 consid. 2.1). La rendita è versata dall'inizio del mese in cui nasce il diritto (cpv. 3). Per l'art. 28 cpv. 1 let. b LAI l'assicurato ha diritto a una rendita se ha avuto un'incapacità al lavoro (art. 6 LPGA2) almeno del 40 per cento in media durante un anno senza notevole interruzione. L'eventuale diritto alla rendita sorgerebbe pertanto il 1. febbraio 2013 (DTF 138 V 477 consid. 2.2 e sentenza del TF 8C_373/2008 del 28 agosto 2008 consid. 2.1).</w:t>
      </w:r>
    </w:p>
    <w:p>
      <w:r>
        <w:rPr>
          <w:b/>
        </w:rPr>
        <w:t>E. 10.2</w:t>
      </w:r>
    </w:p>
    <w:p>
      <w:r>
        <w:t>Ne consegue che l'UAIE dovrà completare l'istruttoria delucidando la situazione medica almeno dal febbraio 2012 e meglio un anno prima della nascita del diritto alla rendita.</w:t>
      </w:r>
    </w:p>
    <w:p>
      <w:r>
        <w:rPr>
          <w:b/>
        </w:rPr>
        <w:t>E. 10.3</w:t>
      </w:r>
    </w:p>
    <w:p>
      <w:r>
        <w:t>A tale fine il ricorrente dovrà essere sottoposto a perizie approfondite in ortopedia, reumatologia - viste le patologie degenerative di cui soffre alla schiena e alle ginocchia - e cardiologia. In particolare, saranno eseguiti tutti quegli esami strumentali e radiologici che il caso richiede (Rx, RM, TAC, ECG, ECG da sforzo, ecc). Inoltre, lo stato di salute sarà accertato anche tramite una nuova perizia di carattere generale (E 213). Dai referti dovranno emergere, oltre alla misura dell'eventuale incapacità lavorativa nell'attività precedentemente svolta di gessino/addetto alla ristrutturazioni, anche quella in attività eventualmente ancora ammissibili - che dovranno essere concretizzate - e la decorrenza della stessa. Se del caso, l'autorità amministrativa effettuerà poi un'indagine comparativa dei redditi seguendo il metodo adeguato e fondandosi sui dati economici relativi al 2013, anno in cui decorre la rendita (DTF 129 V 122, sentenza del TF 8C_290/2007 dell'8 luglio 2008 consid. 3).</w:t>
      </w:r>
    </w:p>
    <w:p>
      <w:r>
        <w:rPr>
          <w:b/>
        </w:rPr>
        <w:t>E. 11.1</w:t>
      </w:r>
    </w:p>
    <w:p>
      <w:r>
        <w:t>Visto l'esito del ricorso, non vengono prelevate spese processuali. Al ricorrente viene restituito l'anticipo delle spese processuali di 400 franchi versato il 23 aprile 2014.</w:t>
      </w:r>
    </w:p>
    <w:p>
      <w:r>
        <w:rPr>
          <w:b/>
        </w:rPr>
        <w:t>E. 11.2</w:t>
      </w:r>
    </w:p>
    <w:p>
      <w:r>
        <w:t>Ritenuto che l'insorgente è rappresentato in questa sede da un avvocato, si giustifica 'attribuzione di un'indennità a titolo di spese ripetibili (art. 64 PA in combinazione con gli art. 7 e segg. del regolamento sulle tasse e sulle spese ripetibili nelle cause dinanzi al Tribunale amministrativo federale del 21 febbraio 2008 [TS-TAF, RS 173.320.2]) La parte che ha presentato ricorso in materia d'assegnazione o rifiuto di prestazioni assicurative è reputata vincente, dal profilo delle ripetibili, anche se la causa è rinviata all'amministrazione per complemento istruttorio e nuova decisione (DTF 132 V 215 consid. 6.2). Giusta l'art. 14 cpv. 1 TS-TAF, le parti che chiedono la rifusione di spese ripetibili devono presentare al Tribunale, prima della pronuncia della decisione, una nota particolareggiata delle spese. Se non viene prodotta una nota spese particolareggiata, il giudice fisserà un'indennità sulla base degli atti (art. 14 cpv. 2 TS-TAF). Nel caso concreto, con scritto del 16 novembre 2013 (replica), la rappresentante della ricorrente ha inviato anche un foglio denominato "ipotesi di nota spese" per complessivi Euro 2'831,20 (doc. TAF 8).</w:t>
      </w:r>
    </w:p>
    <w:p>
      <w:r>
        <w:rPr>
          <w:b/>
        </w:rPr>
        <w:t>E. 11.2.1</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11.2.2</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11.2.3</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11.2.4</w:t>
      </w:r>
    </w:p>
    <w:p>
      <w:r>
        <w:t>Il caso in esame non è manifestamente complesso dal punto di vista dei fatti, ritenuto che la domanda di rendita d'invalidità svizzera è stata presentata nell'agosto 2012 e che l'incarto dell'UAIE non è voluminoso. La fattispecie non pone peraltro questioni in diritto di particolare difficoltà sebbene l'avv. Ratano abbia ripetutamente fatto riferimento alla questione della presunta violazione del diritto di essere sentito.</w:t>
      </w:r>
    </w:p>
    <w:p>
      <w:r>
        <w:rPr>
          <w:b/>
        </w:rPr>
        <w:t>E. 11.3</w:t>
      </w:r>
    </w:p>
    <w:p>
      <w:r>
        <w:t>Ciò premesso, il progetto ("ipotesi") di nota d'onorario presentato con l'atto di replica non può essere seguito poiché non particolareggiato (non contiene le ore di lavoro) ed è svolto sulla base di nozioni e terminologie non conosciute dal diritto svizzero (le diverse fasi indicate: studio, introduttiva, istruttoria, decisoria).</w:t>
      </w:r>
    </w:p>
    <w:p>
      <w:r>
        <w:rPr>
          <w:b/>
        </w:rPr>
        <w:t>E. 11.4</w:t>
      </w:r>
    </w:p>
    <w:p>
      <w:r>
        <w:t>Stando così le cose, esaminati l'atto di ricorso, quello di replica, la documentazione esibita, esaminata la difficoltà della presente vertenza, il collegio giudicante ritiene che la parte ricorrente possa avere diritto ad un'indennità forfetaria (comprensiva di onorario e spese vive) di fr. 2'000.- esente da IVA (sentenza del TAF C-2115/2013 del 13 agosto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