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C-3218/2009 vom 4. November 2009</w:t>
      </w:r>
    </w:p>
    <w:p>
      <w:r>
        <w:t>Bundesverwaltungsgericht, 2009-11-04, DE</w:t>
      </w:r>
    </w:p>
    <w:p>
      <w:r>
        <w:rPr>
          <w:b/>
        </w:rPr>
        <w:t xml:space="preserve">Quelle: </w:t>
      </w:r>
      <w:r>
        <w:t>https://mcp.opencaselaw.ch/entscheid/bvger_C-3218_2009</w:t>
      </w:r>
    </w:p>
    <w:p>
      <w:r>
        <w:t>FR: TAF C-3218/2009 du 4 novembre 2009</w:t>
      </w:r>
    </w:p>
    <w:p>
      <w:r>
        <w:t>IT: TAF C-3218/2009 del 4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unterliegen die Gesuchstellerin und ihre Kinder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politische und wirtschaftliche Situation in Serbien ist auch Jahre nach Beendigung der bewaffneten Auseinandersetzungen und Aufhebung von Boykottmassnahmen schwierig. Obschon mit der Umsetzung von Wirtschaftsreformen das Wachstum gesteigert werden konnte, bleibt die Arbeitslosigkeit mit einer Quote von rund 20% sehr hoch. Das Nettodurchschnittseinkommen liegt bei ca. 350 Euro monatlich (Quelle: Länder- und Reiseinformationen auf der Webseite des Auswärtigen Amtes, &lt;http://www.auswaertiges-amt.de&gt;, Stand: Dezember 2008, besucht im Oktober 2009). Von dieser Situation besonders betroffen ist die junge Bevölkerungsschicht im Alter von 15 bis 24 Jahren, die fast zur Hälfte arbeitslos ist (vgl. International Organization of Migration, Serbia Labour Market Assessment, September 2006, S. 2). Entsprechend hoch ist der Anteil jener, die versuchen, nach Westeuropa - und unter anderem auch in die Schweiz - zu gelangen, um sich unter günstigeren Lebensbedingungen eine bessere Existenz aufzubauen.</w:t>
      </w:r>
    </w:p>
    <w:p>
      <w:r>
        <w:rPr>
          <w:b/>
        </w:rPr>
        <w:t>E. 6.4</w:t>
      </w:r>
    </w:p>
    <w:p>
      <w:r>
        <w:t>Die Tendenz zur Auswanderung zeigt sich erfahrungsgemäss besonders stark bei jüngeren und ungebundenen Personen, aber auch sozial eingebundene Menschen und solche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Serbien und Kosovo im Jahre 2008 mit 1'301 Gesuchen (2007: 1'030, + 26.3%) die viergrösste Gruppe von Asylsuchenden stellte (vgl. kommentierte BFM-Asylstatistik 2008, S. 4 und 9, im Internet unter: &lt;http://www.bfm.admin.ch&gt;, Themen &gt; Statistiken).</w:t>
      </w:r>
    </w:p>
    <w:p>
      <w:r>
        <w:rPr>
          <w:b/>
        </w:rPr>
        <w:t>E. 7.1</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Andererseits muss bei Gesuchstellern,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7.2</w:t>
      </w:r>
    </w:p>
    <w:p>
      <w:r>
        <w:t>Bei der aus einer ländlichen Gegend stammenden Gesuchstellerin handelt es sich um eine 23-jährige, verheiratete Frau, welche - als Hausfrau - keiner geregelten Erwerbstätigkeit nachgeht und zur Bestreitung des Lebensunterhalts offenbar auf umfassende finanzielle Unterstützung durch ihre Schwiegereltern in der Schweiz angewiesen ist (vgl. das Schreiben von Q._______ vom 27. November 2007 an das Migrationsamt des Kantons Zürich). Aufgrund der Aktenlage ist somit nicht davon auszugehen, die Eingeladene lebe in wirtschaftlich günstigen Verhältnissen, die sie verlässlich von einer Emigration abzuhalten vermöchte. Zu berücksichtigen gilt es im Weitern, dass die Gesuchstellerin beabsichtigt, zusammen mit ihren beiden Kindern zu Ehemann und Schwiegereltern in die Schweiz einzureisen, womit sie in der Heimat keine erkennbaren familiären Verpflichtungen mehr hätte, welche gegebenenfalls die Prognose einer fristgerechten und anstandslosen Wiederausreise begünstigen könnten. Demgegenüber verfügen die Eingeladenen mit ihren hierzulande lebenden Angehörigen (Ehemann/Vater bzw. Schwiegereltern/Grosseltern) bereits über engste Bezugspersonen in der Schweiz. Vor diesem Hintergrund müssen die Vorbringen auf Beschwerdeebene, wonach genügend Garantien für eine fristgerechte Wiederausreise vorhanden seien, als nicht ausschlaggebend bezeichnet werden. Im Übrigen hegte auch die Schweizerische Vertretung in Belgrad, welche mit den sozialen, wirtschaftlichen und politischen Verhältnissen im Herkunftsstaat der Gesuchstellerin gut vertraut ist und sich somit durchaus ein Bild der Einreisewilligen machen kann, grosse Bedenken bezüglich der anstandslosen Wiederausreise.</w:t>
      </w:r>
    </w:p>
    <w:p>
      <w:r>
        <w:rPr>
          <w:b/>
        </w:rPr>
        <w:t>E. 7.3</w:t>
      </w:r>
    </w:p>
    <w:p>
      <w:r>
        <w:t>Im Weitern muss bei der umfassenden Interessenabwägung auch die ausländerrechtliche Vorgeschichte der Gesuchstellerin miteinbezogen werden. Aus den umfangreichen Vorakten geht diesbezüglich hervor, dass die Eingeladene bereits anlässlich ihres ersten (dokumentierten) Besuchsaufenthaltes in der Schweiz - mithin zwei Tage vor Ablauf ihres dreimonatigen bewilligungsfreien Aufenthaltes - bei der kantonalen Migrationsbehörde einen Antrag auf Erteilung einer (dreimonatigen) Aufenthaltsbewilligung stellte, um die Geburt ihres (zweiten) Kindes bei ihrem Ehemann in der Schweiz abwarten zu dürfen (vgl. Aufenthaltsgesuch vom 18. August 2006). In der Folge erstreckte das Migrationsamt des Kantons Zürich die Ausreisefrist um rund zehn Wochen bis zum 31. Oktober 2006. Nachdem die Gesuchstellerin zusammen mit ihren Kindern am 11. Januar 2007 mit einem weiteren Besuchervisum in die Schweiz eingereist war, ersuchte sie sechs Tage vor dessen Ablauf erneut um Erteilung einer Aufenthaltsbewilligung; diesmal mit der Begründung, sie befinde sich in ärztlicher Behandlung, worauf die Ausreisefrist vorerst auf den 9. Mai 2007, nach Einreichung von weiteren ärztlichen Zeugnissen auf Ende Mai 2007 und schliesslich auf den 20. August 2007 festgesetzt wurde. Am 5. November 2007 beantragte die Eingeladene erneut eine Einreisebewilligung, um den Ehemann und Vater ihrer Kinder besuchen zu dürfen. Auch in diesem Falle ersuchte die Gesuchstellerin kurz vor Ablauf ihres dreimonatigen Besuchsaufenthalts um Erstreckung der Ausreisefrist bzw. um Erteilung einer Aufenthaltsbewilligung, da sie (wiederum) in ärztlicher Behandlung und nicht reisefähig sei. Das Migrationsamt des Kantons Zürich erstreckte hierauf die Ausreisefrist um rund sieben Wochen auf den 10. Mai 2008. Nachdem die Eingeladene in einem weiteren Einreisegesuch vom 14. Juli 2008 urspünglich gar ein Visum für einen einjährigen Aufenthalt in der Schweiz beantragt hatte (vgl. Ziff. 17 des persönlichen Einreisegesuches vom 14. Juli 2008), stellte sie am 18. Februar 2009 das hier zu beurteilende Einreisebegehren für einen Aufenthalt von drei Monaten.</w:t>
      </w:r>
    </w:p>
    <w:p>
      <w:r>
        <w:rPr>
          <w:b/>
        </w:rPr>
        <w:t>E. 7.4</w:t>
      </w:r>
    </w:p>
    <w:p>
      <w:r>
        <w:t>Nicht zuletzt aufgrund dieser Vorkommnisse, jedoch auch in Berücksichtigung der wirtschaftlichen Lage in Serbien sowie in Anbetracht der persönlichen Situation der Eingeladenen müssen die Beteuerungen der Beschwerdeführerin, ihre Gäste würden diesmal die Schweiz fristgerecht verlassen, als nicht ausschlaggebend bezeichnet werden. Aufgrund der Aktenlage besteht die hohe Wahrscheinlichkeit, dass die Gesuchstellerin auch bei einer erneuten Einreise bestrebt sein könnte, sich unter Berufung auf möglicherweise nach wie vor bestehende gesundheitliche Probleme - über die beantragte Visumsdauer hinaus - bei ihrem Ehemann und Vater ihrer Kinder in der Schweiz aufzuhalten. Insofern bestehen gewisse Festsetzungstendenzen und demzufolge begründete Zweifel am angegebenen Aufenthaltszweck (Besuchsaufenthalt; vgl. Art. 15 Abs. 1 Bst. b i.V.m. Art. 16 und Art. 12 Abs. 2 Bst. c in fine VEV). An dieser Einschätzung vermag auch der Umstand nichts zu ändern, dass die Gesuchstellerin in der Tat bisher nie ausdrücklich um Familiennachzug, sondern jeweils im Anschluss an ihren bewilligungsfreien Aufenthalt - unter Vorlage entsprechender Arztzeugnisse, welche ihr Reiseunfähigkeit attestierten - um Erteilung einer Aufenthaltsbewilligung zwecks ärztlicher Behandlung ersucht hat.</w:t>
      </w:r>
    </w:p>
    <w:p>
      <w:r>
        <w:rPr>
          <w:b/>
        </w:rPr>
        <w:t>E. 7.5</w:t>
      </w:r>
    </w:p>
    <w:p>
      <w:r>
        <w:t>Gestützt auf die vorstehenden Erwägungen durfte die Vorinstanz daher zu Recht davon ausgehen, die Wiederausreise der Eingeladenen sei im Sinne der massgeblichen Bestimmungen nicht gesichert. An der Richtigkeit dieser Einschätzung ändert auch die Tatsache nichts, dass die Beschwerdeführerin die rechtzeitige Rückkehr ihrer Gäste zugesichert hat, denn eine solche Garantie ist trotz bester und ehrlicher Absichten nicht möglich bzw. rechtlich nicht durchsetzbar. Gastgeber können zwar für gewisse finanzielle Risiken im Zusammenhang mit dem Besuchsaufenthalt, nicht aber, wie denn auch die Erfahrung im vorliegenden Fall gezeigt hat, für ein bestimmtes Verhalten ihrer Gäste garantieren (vgl. anstelle vieler: Urteile des Bundesverwaltungsgerichts C-3174/2008 vom 8. Juni 2009 E. 8.3 und C-2618/2008 vom 26. Februar 2009 E. 11, mit weiteren Hinweisen). Die Beschwerdeführerin erachtet zwar die Voraussetzungen für die Erteilung einer Einreisebewilligung nunmehr als erfüllt, unterlässt es indessen, Gründe anzuführen, die für eine fristgerechte Rückkehr nach Serbien sprechen würden.</w:t>
      </w:r>
    </w:p>
    <w:p>
      <w:r>
        <w:rPr>
          <w:b/>
        </w:rPr>
        <w:t>E. 7.6</w:t>
      </w:r>
    </w:p>
    <w:p>
      <w:r>
        <w:t>Darüber hinaus bestehen schliesslich auch keine Anhaltspunkte dafür, dass die Einreiseverweigerung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der Gesuchstellerin und ihrer Kinder in der Schweiz zu verwirklichen wäre, was in casu nicht zutrifft. Sowohl den Schwiegereltern als auch dem Ehemann der Eingeladenen steht nach wie vor die Möglichkeit offen, die Gesuchstellerin und deren Kinder in Serbien zu besuchen. Zu diesem Zweck gelangte P._______ denn auch in der Vergangenheit wiederholt an die kantonale Migrationsbehörde, worauf ihm entsprechende (Rückreise-)Visa ausgestellt wurden. Die Pflege der familiären Kontakte zwischen den Beteiligten ist somit hinreichend sichergestellt.</w:t>
      </w:r>
    </w:p>
    <w:p>
      <w:r>
        <w:rPr>
          <w:b/>
        </w:rPr>
        <w:t>E. 8</w:t>
      </w:r>
    </w:p>
    <w:p>
      <w:r>
        <w:t>Aus den dargelegten Gründen ist somit nicht zu beanstanden, dass die Vorinstanz das öffentliche Interesse sowie die Beachtung der geltenden Bestimmungen entsprechend gewichtete und der Gesuchstellerin und ihren Kindern die Einreise verweigerte. Die angefochtene Verfügung ist somit im Ergebnis rechtmässig (Art. 49 VwVG). Die Beschwerde ist demzufolge abzuweisen.</w:t>
      </w:r>
    </w:p>
    <w:p>
      <w:r>
        <w:rPr>
          <w:b/>
        </w:rPr>
        <w:t>E. 9</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