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C-3216/2013 vom 28. Februar 2014</w:t>
      </w:r>
    </w:p>
    <w:p>
      <w:r>
        <w:t>Bundesverwaltungsgericht, 2014-02-28, DE</w:t>
      </w:r>
    </w:p>
    <w:p>
      <w:r>
        <w:rPr>
          <w:b/>
        </w:rPr>
        <w:t xml:space="preserve">Quelle: </w:t>
      </w:r>
      <w:r>
        <w:t>https://mcp.opencaselaw.ch/entscheid/bvger_C-3216_2013</w:t>
      </w:r>
    </w:p>
    <w:p>
      <w:r>
        <w:t>FR: TAF C-3216/2013 du 28 février 2014</w:t>
      </w:r>
    </w:p>
    <w:p>
      <w:r>
        <w:t>IT: TAF C-3216/2013 del 28 febbraio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kambodschanischen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kambodschanische Staatsangehörige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6.1</w:t>
      </w:r>
    </w:p>
    <w:p>
      <w:r>
        <w:t>Von solchen vergleichsweise ungünstigen wirtschaftlichen Verhältnissen dürften in Kambodscha zweifellos grosse Teile der Bevölkerung betroffen sein. Obgleich die Armutsquote von rund 47 % Mitte der Neun­zigerjahre auf aktuell 30,1 % reduziert werden konnte, gehört das Land nach wie vor zu den sogenannten Least Developed Countries. Dieser sozioökonomische Status ist nicht nur auf das sehr geringe, für das Jahr 2012 auf gerade einmal 934 USD geschätzte Pro-Kopf-Bruttoinland­produkt (BIP) zurück zu führen, sondern auch auf Entwicklungsdefizite in der Bevölkerung in Bezug auf Bildung und Gesundheit sowie auf Instabilitäten bei den Exporterlösen (Quelle: Deutsches Auswärtiges Amt: www.auswaertiges-amt.de &gt; Aussen- und Europapolitik &gt; Länderinforma­tionen &gt; Kambodscha &gt; Wirtschaft, Stand: März 2013, besucht im Feb­ruar 2014).</w:t>
      </w:r>
    </w:p>
    <w:p>
      <w:r>
        <w:rPr>
          <w:b/>
        </w:rPr>
        <w:t>E. 6.2</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21-jährige, unver­heiratete Frau. Sie hat insgesamt fünf Geschwister (im Zeitpunkt der Beschwerdeanhebung im Juni 2013 27, 25, 19, 14 und 12 Jahre alt). Ihre Mutter soll die Familie schon vor einigen Jahren verlassen haben und Ihr Vater sei 2011 verstorben. Den Angaben des Beschwerdeführers zufolge lebt die Gesuchstellerin im familieneigenen Haus und nimmt Betreuungsaufgaben gegenüber den beiden jüngsten Geschwistern wahr. Diese Aufgaben gingen "über das übliche Mass hinaus". Worin genau sie bestehen und inwieweit sie über längere Zeit hinaus ganz oder teilwiese auch von andern Geschwistern oder sonstigen Angehörigen wahrgenommen werden könnten, dazu äusserte sich der Beschwerdeführer in seinen Eingaben aber nicht.</w:t>
      </w:r>
    </w:p>
    <w:p>
      <w:r>
        <w:rPr>
          <w:b/>
        </w:rPr>
        <w:t>E. 7.2</w:t>
      </w:r>
    </w:p>
    <w:p>
      <w:r>
        <w:t>In wirtschaftlicher Hinsicht muss davon ausgegangen werden, dass die Gesuchstellerin - die selbständig im Kosmetikbereich (Maniküre und Pediküre) arbeitet - nicht in besonders günstigen Verhältnissen lebt. Zum Einen hielt der Beschwerdeführer in seiner schriftlichen Stellungnahme an das kantonale Migrationsamt vom 3. August 2012 selbst fest, sie befinde sich in ärmlichen Verhältnissen und komme gerade so durch, wie das halt fast üblich sei in solchen Ländern. Zum Andern wurden weder im Gesuchs- noch im Beschwerdeverfahren Unterlagen ediert, die auf ein regelmässiges Einkommen schliessen liessen. Dazu gibt auch der im Gesuchsverfahren ins Recht gelegte Kontoauszug einer kambodschanischen Bank keine Aufschlüsse. Besagter Auszug erfasst Kontobewegungen zwischen anfangs Oktober und Mitte Dezember 2012. Der Kontostand sank in dieser Zeit von rund 2'000 auf 0 USD, um dann am Erstellungstag des Auszuges mit einer einmaligen Einzahlung wieder auf 1'000 USD angehoben zu werden. Woher diese letzte Gutschrift stammt, dazu äusserte sich der Beschwerdeführer nicht. Nebst vielen regelmässigen Belastungen kleineren Umfangs sind ansonsten noch zwei Gutschriften mittlerer Grösse verzeichnet (338 bzw. 388 USD), die offenbar aus der Schweiz stammen und möglicherweise vom Beschwerdeführer zur Deckung von Auslagen aus dem Visumsverfahren geleistet wurden (so jedenfalls aus seinen Ausführungen vom 4. April 2013 gegenüber der kantonalen Migrationsbehörde zu schliessen).</w:t>
      </w:r>
    </w:p>
    <w:p>
      <w:r>
        <w:rPr>
          <w:b/>
        </w:rPr>
        <w:t>E. 7.3</w:t>
      </w:r>
    </w:p>
    <w:p>
      <w:r>
        <w:t>Die Einschätzung der wirtschaftlichen Verhältnisse kann weder mit dem erwähnten Bankkonto noch mit dem Umstand begünstigt werden, dass die Gesuchstellerin mit mehreren ihrer Geschwister in einem Haus lebt, das der Familie gehört.</w:t>
      </w:r>
    </w:p>
    <w:p>
      <w:r>
        <w:rPr>
          <w:b/>
        </w:rPr>
        <w:t>E. 7.4</w:t>
      </w:r>
    </w:p>
    <w:p>
      <w:r>
        <w:t>Der Beschwerdeführer und die Gesuchstellerin sind sich im September 2011 in Kambodscha ein erstes Mal begegnet. Zwei weitere Reisen zu ihr nach Kambodscha und mit ihr ins benachbarte Thailand hat der Beschwerdeführer offenbar im März und im Dezember 2012 unternommen. Dabei habe sie ihm Sehenswürdigkeiten gezeigt. Mit der Einladung in die Schweiz wolle er ihr nun sein Heimatland näher bringen. Der Beschwerdeführer betont, dass seine Beziehung zur Gesuchstellerin rein freundschaftlicher Natur sei und weder Liebe im Spiele sei noch eine Heirat erwogen werde.</w:t>
      </w:r>
    </w:p>
    <w:p>
      <w:r>
        <w:rPr>
          <w:b/>
        </w:rPr>
        <w:t>E. 7.5</w:t>
      </w:r>
    </w:p>
    <w:p>
      <w:r>
        <w:t>Das Bundesverwaltungsgericht hat keinen Anlass, an der Integrität des Beschwerdeführers und dessen guten Absichten zu zweifeln. Andererseits gilt zu bedenken, dass er in seiner Funktion als Gastgeber weder Verantwortung für ein irgendwie geartetes Verhalten seines Gastes übernehmen, noch solches verlässlich steuern kann. Vor dem aufgezeigten Hintergrund (und in besonderer Beachtung der noch jungen Bekanntschaft, der kulturellen und sozialen Besonderheiten sowie des grossen Altersunterschiedes) sind Vorbehalte am Platz, wenn es beim Beschwerdeführer darum geht, mögliche Vorstellungen der Gesuchstellerin über ihre kurz- und mittelfristige Lebensplanung abzuschätzen. Es ist nicht mit genügender Sicherheit auszuschliessen, dass die Gesuchstellerin - einmal in der Schweiz eingereist - versucht sein könnte, sich hier neu und anders zu orientieren.</w:t>
      </w:r>
    </w:p>
    <w:p>
      <w:r>
        <w:rPr>
          <w:b/>
        </w:rPr>
        <w:t>E. 7.6</w:t>
      </w:r>
    </w:p>
    <w:p>
      <w:r>
        <w:t>Vor dem allgemeinen und persönlichen Hintergrund konnte die Vorinstanz demnach willkürfrei davon ausgehen, dass keine hinreichende Gewähr für die fristgerechte und anstandslose Wiederausreise der Gesuchstellerin nach einem Besuchsaufenthalt besteht. Ein sog. Einheitliches Visum für den ganzen Schengen-Raum wurde zu Recht verweigert.</w:t>
      </w:r>
    </w:p>
    <w:p>
      <w:r>
        <w:rPr>
          <w:b/>
        </w:rPr>
        <w:t>E. 7.7</w:t>
      </w:r>
    </w:p>
    <w:p>
      <w:r>
        <w:t>Gründe für die Ausstellung eines Visums mit räumlich beschränkter Gültigkeit (vgl. dazu vorne E. 4.5) wurden vom Beschwerdeführer nicht geltend gemacht und solche sind auch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