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C-3211/2010 vom 31. August 2012</w:t>
      </w:r>
    </w:p>
    <w:p>
      <w:r>
        <w:t>Bundesverwaltungsgericht, 2012-08-31, FR</w:t>
      </w:r>
    </w:p>
    <w:p>
      <w:r>
        <w:rPr>
          <w:b/>
        </w:rPr>
        <w:t xml:space="preserve">Quelle: </w:t>
      </w:r>
      <w:r>
        <w:t>https://mcp.opencaselaw.ch/entscheid/bvger_C-3211_2010</w:t>
      </w:r>
    </w:p>
    <w:p>
      <w:r>
        <w:t>FR: TAF C-3211/2010 du 31 août 2012</w:t>
      </w:r>
    </w:p>
    <w:p>
      <w:r>
        <w:t>IT: TAF C-3211/2010 del 31 agosto 2012</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4.1</w:t>
      </w:r>
    </w:p>
    <w:p>
      <w:r>
        <w:t>La recourante, de nationalité suisse, est domiciliée dans un Etat membre de la communauté européenne et a travaillé comme frontalière en Suisse. Par conséquent, est applicable en l'espèce l'Accord entre la Suisse et la Communauté européenne et ses Etats membres sur la libre circulation des personnes du 21 juin 1999 (ALCP, RS 0.142.112.681) entré en vigueur le 1er juin 2002 (ATF 133 V 137, consid. 3).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L'art. 3 al. 1 du Règlement (CEE) n° 1408/71 prévoit que les ressortissants des Etats membres de la Communauté européenne et les ressortissants suisses bénéficient de l'égalité de traitement, plus particulièrement que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4.2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4.3</w:t>
      </w:r>
    </w:p>
    <w:p>
      <w:r>
        <w:t>L'art. 80a LAI rend expressément applicables dans la présente cause, l'ALCP et les Règlements (CEE) n° 1408/71 du Conseil du 14 juin 1971 et (CEE) n° 574/72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5e révision de la LAI, entrées en vigueur le 1er janvier 2008, sont applicables et les dispositions citées ci-après sont, sauf précision contraire, celles en vigueur à compter du 1er janvier 2008. Ne sont en revanche pas applicables les dispositions de la 6e révision de la LAI (premier volet) en vigueur dès le 1er janvier 2012 (RO 2011 5659, FF 2010 1647).</w:t>
      </w:r>
    </w:p>
    <w:p>
      <w:r>
        <w:rPr>
          <w:b/>
        </w:rPr>
        <w:t>E. 6.1</w:t>
      </w:r>
    </w:p>
    <w:p>
      <w:r>
        <w:t>La recourante a présenté une seconde demande de rente d'invalidité le 15 novembre 2008, une précédente demande de prestations ayant été rejetée par décision du 21 juin 2005, au motif que l'intéressée ne présentait pas d'invalidité au sens de la loi.</w:t>
      </w:r>
    </w:p>
    <w:p>
      <w:r>
        <w:rPr>
          <w:b/>
        </w:rPr>
        <w:t>E. 6.2</w:t>
      </w:r>
    </w:p>
    <w:p>
      <w:r>
        <w:t>En application de l'art. 87 al. 3 et 4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février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6.3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6.4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 comme en l'espèce - est entrée en matière sur la nouvelle demande (ATF 109 V 114 consid. 2b; ATF du 8 janvier 2007 cause I 597/05).</w:t>
      </w:r>
    </w:p>
    <w:p>
      <w:r>
        <w:rPr>
          <w:b/>
        </w:rPr>
        <w:t>E. 7</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l'espèce, la recourante a versé des cotisations à l'AI pendant plus de trois années au total (cf. let. A) et remplit, partant, la condition de la durée minimale de cotisations. Il reste dès lors à examiner si elle est invalide au sens de la LAI.</w:t>
      </w:r>
    </w:p>
    <w:p>
      <w:r>
        <w:rPr>
          <w:b/>
        </w:rPr>
        <w:t>E. 8.1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 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8.2</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RAI précise que par travaux habituels des assurés travaillant dans le ménage, il faut entendre, notamment, l'activité usuelle dans le ménage, l'éducation des enfants ainsi que toute activité artistique ou d'utilité publique. Il faut toutefois préciser que lorsque l'assuré exerce une activité lucrative à temps partiel,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d'après le handicap dont la personne est affectée dans les deux domaines d'activité (art. 28a al. 3 LAI; méthode mixte).</w:t>
      </w:r>
    </w:p>
    <w:p>
      <w:r>
        <w:rPr>
          <w:b/>
        </w:rPr>
        <w:t>E. 8.3</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8.4</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 au terme de cette année, il est invalide (art. 8 LPGA) à 40 % au moins (art. 28 al. 1 let. c LAI).</w:t>
      </w:r>
    </w:p>
    <w:p>
      <w:r>
        <w:rPr>
          <w:b/>
        </w:rPr>
        <w:t>E. 8.5</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la recourante avait droit à une rente le 15 mai 2009 (6 mois après le dépôt de la demande) ou si le droit à une rente est né entre cette date et le 7 avril 2010, date de la décision attaquée marquant la limite dans le temps du pouvoir d'examen de l'autorité de recours (ATF 130 V 445 consid. 1.2 et 1.2.1).</w:t>
      </w:r>
    </w:p>
    <w:p>
      <w:r>
        <w:rPr>
          <w:b/>
        </w:rPr>
        <w:t>E. 9.1</w:t>
      </w:r>
    </w:p>
    <w:p>
      <w:r>
        <w:t>La recourante a travaillé en Suisse en tant qu'ouvrière polyvalente frontalière, du 1er janvier 1998 au 30 octobre 2008. Après une première chute entraînant une foulure de la cheville gauche et l'augmentation de douleurs dorsales préexistantes, l'assurée reprend son activité d'ouvrière dans la blanchisserie à 50% et cesse complètement son activité le 30 octobre 2008 en raison de son état de santé (cf. supra let. A).</w:t>
      </w:r>
    </w:p>
    <w:p>
      <w:r>
        <w:rPr>
          <w:b/>
        </w:rPr>
        <w:t>E. 9.2</w:t>
      </w:r>
    </w:p>
    <w:p>
      <w:r>
        <w:t>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Il faut toutefois préciser que lorsque l'assuré exerce une activité lucrative à temps partiel, l'invalidité pour cette activité est évaluée selon l'art. 16 LPGA. S'il accomplit ses travaux habituels, l'invalidité est fixée selon l'art. 28 al. 2 LAI pour cette activité-là. Dans ce cas, les parts respectives de l'activité lucrative et de l'accomplissement des travaux habituels sont déterminées le taux d'invalidité est calculé d'après le handicap dont la personne est affectée dans les deux domaines d'activité (art. 28 al. 3 LAI méthode mixte).</w:t>
      </w:r>
    </w:p>
    <w:p>
      <w:r>
        <w:rPr>
          <w:b/>
        </w:rPr>
        <w:t>E. 9.3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10.1</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w:t>
      </w:r>
    </w:p>
    <w:p>
      <w:r>
        <w:rPr>
          <w:b/>
        </w:rPr>
        <w:t>E. 10.2</w:t>
      </w:r>
    </w:p>
    <w:p>
      <w:r>
        <w:t>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10.3</w:t>
      </w:r>
    </w:p>
    <w:p>
      <w:r>
        <w:t>Chez les assurés travaillant dans le ménage, le degré d'invalidité se détermine, en règle générale, au moyen d'une enquête économique sur place (VSI 2001 p. 158 consid. 3c),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(VSI 2004 p. 137 consid. 5.3).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(arrêt du TF du 28 juillet 2009 8C_315/2009, consid. 6.2.2; arrêt du TF du 28 juillet 2008 9C_49/2008 et les références citées, consid. 5.1; ATF 134 V 9 non publié, consid. 5.2.1; arrêt du TF du 13 juin 2008 8C_671/2007). De plus, en présence de troubles d'ordre psychique et en cas de divergences entre les résultats de l'enquête économique sur le ménage et les constatations d'ordre médical relative à la capacité d'accomplir les travaux habituels, celles-ci ont en règle général, plus de poids que l'enquête à domicile (VSI 2004 p. 137 consid. 5.3).</w:t>
      </w:r>
    </w:p>
    <w:p>
      <w:r>
        <w:rPr>
          <w:b/>
        </w:rPr>
        <w:t>E. 10.4</w:t>
      </w:r>
    </w:p>
    <w:p>
      <w:r>
        <w:t>En l'espèce, l'autorité inférieure a retenu que l'éventuelle invalidité de l'assurée devait être déterminée selon la méthode mixte. Elle peut être suivie sur ce point. Le Tribunal constate en effet que l'assurée a travaillé à 80% en tant qu'ouvrière polyvalente dans le domaine de la blanchisserie, puis après avoir réduit son activité à 50% pour des raisons de santé (diminution de gain de 37.5%) en juin 2004, cesse totalement son activité fin octobre 2008. Dès lors, bien qu'il ressorte de l'enquête économique sur le ménage (OCAI pce 104), sans autre précision, que la recourante assumerait toujours son activité lucrative de 50% sans atteinte à la santé, le Tribunal retient, à l'instar de l'autorité inférieure, que l'intéressée - qui travaillait à 80% avant ses premières atteintes à la santé en 2003 - maintiendrait encore aujourd'hui ce taux d'activité sans invalidité. En effet, il ressort de manière constante des écritures de la recourante, que celle-ci n'a pas volontairement baissé son taux d'activité à 50%, mais bien en raison de ses problèmes de santé (TAF pces 1, 6 et 11).</w:t>
      </w:r>
    </w:p>
    <w:p>
      <w:r>
        <w:rPr>
          <w:b/>
        </w:rPr>
        <w:t>E. 10.5</w:t>
      </w:r>
    </w:p>
    <w:p>
      <w:r>
        <w:t>Par ailleurs, selon l'enquête économique sur le ménage effectuée par l'OCAI-JU le 7 septembre 2009, la recourante présente un degré d'invalidité de 24.6% dans les travaux du ménage qu'elle effectue à un taux de 20%. Il ressort que celle-ci reste apte à conduire et à effectuer la plupart des tâches ménagères au ralenti, à l'exception du nettoyage des vitres, des courses lourdes et des travaux de coutures et de jardinage, activités pour lesquelles elle a besoin de l'aide de son mari ou de tiers (OCAI pces 104 et 105). Etant donné que les conclusions de cette enquête sur le ménage, ayant pleine valeur probante, correspondent aux constatations médicales et ne sont pas contestées par la recourante, le Tribunal n'a pas de raison de s'en écarter.</w:t>
      </w:r>
    </w:p>
    <w:p>
      <w:r>
        <w:rPr>
          <w:b/>
        </w:rPr>
        <w:t>E. 11.1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11.2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12.1</w:t>
      </w:r>
    </w:p>
    <w:p>
      <w:r>
        <w:t>Dans ses écritures, la recourante fait tout d'abord valoir que l'autorité inférieure lui a refusé à tort l'octroi de mesures professionnelles en 2004 et dès lors argue avoir été obligée de continuer une activité inadaptée, accélérant ainsi le processus dégénératif de sa maladie. Toutefois, le Tribunal ne saurait prendre en compte ce grief, étant donné que la recourante n'a pas recouru contre la décision du 21 juin 2005 lui reconnaissant un taux d'invalidité de 35%, taux insuffisant pour ouvrir le droit à une rente (OCAI pce 47); celle-ci est dès lors entrée en force et ne saurait être revue dans le cadre de cette procédure. Seul une éventuelle reconsidération de cette décision pourrait entrer en ligne de compte au vu de l'art. 53 al. 2 LPGA, qui prévoit que l'assureur peut revenir sur les décisions ou les décisions sur opposition formellement passées en force lorsqu'elles sont manifestement erronées et que leur rectification revêt une importance notable; or le juge ne peut obliger l'administration à entrer en matière sur une demande de reconsidération (ATF 133 V 50, consid. 4.1; ATF 119 V 475, consid. 1b/cc, p. 479 et ses références).</w:t>
      </w:r>
    </w:p>
    <w:p>
      <w:r>
        <w:rPr>
          <w:b/>
        </w:rPr>
        <w:t>E. 12.2</w:t>
      </w:r>
    </w:p>
    <w:p>
      <w:r>
        <w:t>Par ailleurs, la recourante s'étonne du fait que l'autorité inférieure ne lui reconnaisse un taux d'invalidité global de seulement 5% dans le cadre de la présente procédure, alors que l'OCAI-JU lui avait reconnu un taux d'invalidité global de 34.72% par décision du 21 juin 2005 lorsque ses atteintes à la santé étaient moins importantes (OCAI pce 47). Cette différence s'explique toutefois par le fait que, dans le cadre de la présente procédure, la recourante ayant été reconnue totalement incapable de travailler dans son activité habituelle, le degré d'invalidité a été calculé en comparaison avec le salaire hypothétique réalisable dans des activités à temps plein adaptées à ses limitations fonctionnelles, alors qu'en 2005, l'OCAI-JU n'avait pas évalué la capacité de travail de l'intéressée dans des activités adaptées, celle-ci n'atteignant de toute manière pas le degré minimum requis de 40% pour ouvrir le droit à une rente (34.72%; degré d'invalidité global obtenu par le cumul du degré d'invalidité dans son activité d'ouvrière [pondéré à 80%] et dans son activité de ménagère [pondéré à 20%] selon la méthode mixte). Considérant la perte de gain de 37.5% que subissait la recourante en raison de son état de santé qui ne lui permettait plus qu'un taux d'activité de 50% dans son activité habituelle de blanchisserie exercée à 80%, son degré d'invalidité dans la blanchisserie se confondait avec le degré d'incapacité de travail estimée par le médecin.</w:t>
      </w:r>
    </w:p>
    <w:p>
      <w:r>
        <w:rPr>
          <w:b/>
        </w:rPr>
        <w:t>E. 13.1</w:t>
      </w:r>
    </w:p>
    <w:p>
      <w:r>
        <w:t>En l'espèce, il est établi que A.________ souffre au moment de la décision entreprise principalement de rhizarthrose bilatérale modérée, d'amblyopie de l'oeil gauche depuis la naissance (acuité visuelle de 1/20e), de rachialgies diffuses dans un contexte de discarthrose dorsolombaire étagée modérée, de discopathie L5-S1, de scoliose dorsale à convexité à droite, d'arthrose cervicale et de composante de fond de poly-insertionnite (OCAI pces 54, 63, 68, 69, 80, 88 et 111; TAF pces 6).</w:t>
      </w:r>
    </w:p>
    <w:p>
      <w:r>
        <w:rPr>
          <w:b/>
        </w:rPr>
        <w:t>E. 13.2</w:t>
      </w:r>
    </w:p>
    <w:p>
      <w:r>
        <w:t>L'OAIE, se basant principalement sur l'expertise du 16 juin 2009 du Dr F.________ (OCAI pce 88), retient en substance que la recourante, bien que totalement incapable d'exercer son ancienne activité en raison de rachialgies diffuses dans un contexte de discarthrose dorsolombaire étagée modérée et de discopathie L5-S1, ainsi qu'en raison de rhizarthrose bilatérale modérée et d'amblyopie de l'oeil gauche depuis la naissance, reste apte à travailler à temps plein dans des activités adaptées tenant compte de ses limitations fonctionnelles (OCAI pce 89). Dès lors, considérant le taux d'activité de 80% de la recourante, l'autorité inférieure retient un degré d'invalidité de 0% sur la base d'une comparaison selon la méthode générale entre le dernier salaire effectué par l'assurée en 2003 et le salaire statistique moyen suisse pour une femme dans des activités simples et répétitives (indexation à l'année 2009). L'OAIE a ensuite ajouté le taux d'invalidité retenu de 4.92% dans les activités domestiques (OCAI pces 104 à 107), obtenant ainsi, un taux d'invalidité global arrondi à 5%.</w:t>
      </w:r>
    </w:p>
    <w:p>
      <w:r>
        <w:rPr>
          <w:b/>
        </w:rPr>
        <w:t>E. 13.3</w:t>
      </w:r>
    </w:p>
    <w:p>
      <w:r>
        <w:t>La recourante, pour sa part, conclut à l'octroi d'une rente d'invalidité, s'étonnant que suite à l'aggravation de son état de santé depuis sa première demande de rente, son taux d'invalidité ait diminué de 35% à 5%. De plus, celle-ci mentionne dans sa réplique du 11 octobre 2010 (TAF pce 11), que ses douleurs arthrosiques se sont aggravées en septembre 2010 et verse plusieurs documents médicaux postérieurs à la décision entreprise (TAF pces 6 et 11). Il s'agit de deux rapports des 1er juillet et 7 octobre 2010 du Dr B.________, médecin traitant de la recourante, qui fait état en plus des diagnostics retenus par l'expert, le Dr F.________, d'une aggravation des troubles musculosquelettiques de l'intéressée, ainsi que de gonarthrose bilatérale et de paresthésies persistantes au niveau des doigts, malgré une opération du tunnel carpien. Le médecin traitant déclare A.________ en incapacité permanente de travail en raison de l'aggravation de ses lésions radiologiques et de son impotence fonctionnelle. De plus, la recourante produit des résultats radiologiques du 5 octobre 2010, faisant état de gonarthrose bilatérale modérée, de coxarthrose bilatérale débutante, de lombarthrose d'évolution modérée avec pincement discal L5-S1 et d'une accentuation des ostéophytes concernant sa rhizarthrose bilatérale par rapport au contrôle effectué en 2008.</w:t>
      </w:r>
    </w:p>
    <w:p>
      <w:r>
        <w:rPr>
          <w:b/>
        </w:rPr>
        <w:t>E. 14.1</w:t>
      </w:r>
    </w:p>
    <w:p>
      <w:r>
        <w:t>S'agissant de l'appréciation de la capacité de travail de la recourante, les médecins s'accordent pour lui reconnaître une incapacité entière de travail dans son activité habituelle depuis novembre 2008, en raison d'une aggravation de ses troubles dégénératifs du rachis (apparition de discarthrose modérée selon des résultats de radiologie du 13 novembre 2008) par rapport à l'époque de sa première demande de prestations AI (OCAI pces 5 et 54).</w:t>
      </w:r>
    </w:p>
    <w:p>
      <w:r>
        <w:rPr>
          <w:b/>
        </w:rPr>
        <w:t>E. 14.2</w:t>
      </w:r>
    </w:p>
    <w:p>
      <w:r>
        <w:t>Reste litigieuse la question de la capacité de travail de A.________ dans des activités adaptées et notamment de l'influence sur sa capacité de travail de ses troubles du rachis lombaire, dorsal et cervical, de son amblyopie à gauche et de sa rhizarthrose bilatérale. L'autorité inférieure souligne tout d'abord que, lors de la première demande de rente, le Dr C.________ n'avait, à tort, pas pris position sur la capacité de travail résiduelle de la recourante dans son expertise du 19 février 2005 (OCAI pce 38). Dès lors, reprenant les conclusions de l'expertise du 16 juin 2009 du Dr F.________, les médecins SMR retiennent que la recourante est apte à travailler à temps plein dans des activités adaptées, en tous les cas depuis le mois de novembre 2008, et même dès le début de l'atteinte à la santé, soit depuis le 20 novembre 2004, eu égard au fait que les troubles dégénératifs de l'intéressée étaient à l'époque moins nombreux (OCAI pces 89 et 116). La recourante quant à elle produit plusieurs certificats médicaux du Dr B.________, médecin traitant, dont il ressort que, limitée dans sa recherche d'emploi par sa vision monoculaire, elle ne peut pas exercer son activité habituelle à plus de 50% ni exercer des activités nécessitant des travaux physique pénibles (OCAI pces 68, 69 et 111).</w:t>
      </w:r>
    </w:p>
    <w:p>
      <w:r>
        <w:rPr>
          <w:b/>
        </w:rPr>
        <w:t>E. 14.3</w:t>
      </w:r>
    </w:p>
    <w:p>
      <w:r>
        <w:t>Le Tribunal remarque que, malgré la valeur probante que l'on peut reconnaître à l'expertise du Dr F.________, celui-ci s'est prononcé sur la capacité de travail résiduelle de la recourante uniquement d'un point de vue somatique, sans disposer de l'avis d'un ophtalmologue concernant l'implication des problèmes de vision de la recourante sur sa capacité de travail, alors même qu'il indique dans son expertise (p.8) qu'il n'est pas exclu qu'une vision monoculaire puisse entrainer une fatigue visuelle lors d'un travail sur écran et que pour plus de précision, il y a lieu de demander l'avis de l'ophtalmologue traitant. Certes, après renseignements pris par l'OCAI-JU auprès de la Dresse D.________, il ressort d'une brève prise de position non signée de cette dernière (OCAI pce 102), reçue le 25 août 2009, que la vision monoculaire de l'intéressée peut entraîner une fatigue visuelle d'environ 50% lors d'un travail sur écran. Toutefois, le Tribunal ne peut que constater que cet avis médical, par trop succinct, se limite à examiner la capacité résiduelle de travail de la recourante uniquement dans des activités nécessitant un travail sur écran. De plus, l'appréciation de la Dresse D.________ n'a pas été soumise pour prise de position à un médecin SMR, ni traduite en terme d'incapacité de travail; une liste des activités encore exigibles de la recourante faisant également défaut. Or, bien que la recourante ait travaillé durant de nombreuses années malgré sa vision monoculaire dans le domaine de la blanchisserie, cela n'exclut pas que cette amblyopie soit problématique dans l'exercice d'autres professions. Force est ainsi de constater que l'établissement des faits est insuffisante sur ce point et qu'une expertise ophtalmologique aurait dû être conduite en l'espèce afin de déterminer clairement quelle influence la vision monoculaire de l'intéressée peut avoir sur sa capacité de travail dans des activités adaptées sur écran ou dans d'autres domaines. Par ailleurs, au vu des documents médicaux postérieurs à la décision entreprise versés en cause (cf. consid. 13.3), notamment des résultats de radiologie du 5 octobre 2010, une aggravation des lésions radiologiques semble être intervenue. On relèvera notamment une accentuation des ostéophytes de la rhizarthrose bilatérale, l'apparition d'une coxarthrose bilatérale débutante, et de gonarthrose externe bilatérale d'évolution modérée, confirmant ainsi les constatations du Dr B.________ faites en 2004 (OCAI pces 23 et 68). Par ailleurs, ces résultats de radiologies permettent une actualisation des données médicales concernant les atteintes du rachis dorsal et lombaire qui dataient en partie de 2003 (OCAI pce 127), comme mentionné par l'expert lui-même dans son expertise (p. 7).</w:t>
      </w:r>
    </w:p>
    <w:p>
      <w:r>
        <w:rPr>
          <w:b/>
        </w:rPr>
        <w:t>E. 14.4</w:t>
      </w:r>
    </w:p>
    <w:p>
      <w:r>
        <w:t>Dès lors, il apparaît au Tribunal qu'il sera également nécessaire de compléter et actualiser l'expertise rhumatologique dans le cadre de la reprise de l'instruction. La conduite d'une expertise bidisciplinaire - rhumatologique et ophtalmologique - devrait permettre au médecin SMR de fournir une appréciation globale des affections somatiques de la recourante, de ses limitations fonctionnelles et de sa capacité résiduelle de travail, notamment sur la base de résultats radiologiques actualisés.</w:t>
      </w:r>
    </w:p>
    <w:p>
      <w:r>
        <w:rPr>
          <w:b/>
        </w:rPr>
        <w:t>E. 15</w:t>
      </w:r>
    </w:p>
    <w:p>
      <w:r>
        <w:t>Partant, le Tribunal de céans, en vertu de l'art. 61 PA, dont l'application se justifie vu que l'instruction était manifestement lacunaire et insuffisante lors du prononcé de la décision attaquée (ATF 137 V 210 consid. 4.4.1.4), doit admettre partiellement le recours du 2 mai 2010 et annuler la décision entreprise. La cause est renvoyée à l'OAIE afin qu'elle procède à un complément d'instruction au sens de l'art. l'art. 61 PA, à savoir qu'il procède à une expertise rhumatologique et ophtalmologique, et prenne une nouvelle décision.</w:t>
      </w:r>
    </w:p>
    <w:p>
      <w:r>
        <w:rPr>
          <w:b/>
        </w:rPr>
        <w:t>E. 16</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le 14 juin 2010 par A.________ lui sera remboursée dès l'entrée en force du présent arrêt. L'art. 7 al. 1 du règlement du 21 février 2008 concernant les frais, dépens et indemnités fixés par le Tribunal administratif fédéral (FITAF, RS 173.320.2) permet au Tribunal d'allouer à la partie ayant obtenu gain de cause une indemnité pour les frais nécessaires causés par le litige. En l'espèce, la recourante, qui n'est pas représentée,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