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C-3208/2014 vom 17. Juli 2017</w:t>
      </w:r>
    </w:p>
    <w:p>
      <w:r>
        <w:t>Bundesverwaltungsgericht, 2017-07-17, IT</w:t>
      </w:r>
    </w:p>
    <w:p>
      <w:r>
        <w:rPr>
          <w:b/>
        </w:rPr>
        <w:t xml:space="preserve">Quelle: </w:t>
      </w:r>
      <w:r>
        <w:t>https://mcp.opencaselaw.ch/entscheid/bvger_C-3208_2014</w:t>
      </w:r>
    </w:p>
    <w:p>
      <w:r>
        <w:t>FR: TAF C-3208/2014 du 17 juillet 2017</w:t>
      </w:r>
    </w:p>
    <w:p>
      <w:r>
        <w:t>IT: TAF C-3208/2014 del 17 luglio 2017</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30 giugno 2014 (doc. TAF 4), il ricorrente ha tempestivamente corrisposto l'anticipo spese richiesto (art. 21 cpv. 3 e 63 cpv. 4 PA).</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 caso concreto si applicano le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17 aprile 2014.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adempie in ogni caso la condizione della durata minima di contribuzione, avendo pagato contributi all'assicurazione svizzera per la vecchiaia, i superstiti e l'invalidità per più di tre anni (doc. 74).</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L'art. 28 cpv. 1 LAI prevede che l'assicurato ha diritto ad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5.3</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5.4</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5.5</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8C_ 671/2011 dell'11 novembre 2011 consid. 3).</w:t>
      </w:r>
    </w:p>
    <w:p>
      <w:r>
        <w:rPr>
          <w:b/>
        </w:rPr>
        <w:t>E. 6</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w:t>
      </w:r>
    </w:p>
    <w:p>
      <w:r>
        <w:rPr>
          <w:b/>
        </w:rPr>
        <w:t>E. 7.2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7.3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7.4</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7.5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8</w:t>
      </w:r>
    </w:p>
    <w:p>
      <w:r>
        <w:t>Nel caso concreto, occorre esaminare se prima dell'emanazione della decisione impugnata del 17 aprile 2014, l'autorità inferiore abbia proceduto ad un sufficiente accertamento dei fatti giuridicamente rilevanti o avrebbe necessariamente dovuto procedere ad ulteriori esami medici per potersi determinare con cognizione di causa, secondo il grado della verosimiglianza preponderante, sullo stato di salute e sulla capacità lavorativa dell'insorgente.</w:t>
      </w:r>
    </w:p>
    <w:p>
      <w:r>
        <w:rPr>
          <w:b/>
        </w:rPr>
        <w:t>E. 9</w:t>
      </w:r>
    </w:p>
    <w:p>
      <w:r>
        <w:t>La decisione impugnata si basa sulla valutazione del medico del Servizio medico dell'UAIE sullo stato di salute e sulla capacità lavorativa dell'insorgente di cui ai rapporti del 25 dicembre 2013 (doc. 47) e del 1° aprile 2014 (doc. 70). Per i motivi che saranno indicati di seguito, si rileva fondata la censura sollevata dal ricorrente d'accertamento insufficiente dei fatti giuridicamente rilevanti avendo il medico del Servizio medico tratto conclusioni affrettate sulla base di un'istruttoria carente. Infatti, dalla documentazione di cui all'incarto dell'autorità inferiore di data anteriore alla decisione impugnata, emerge che il ricorrente, oltre alle patologie segnalate nella perizia medica particolareggiata E 213 del 18 marzo 2013 (doc. 17) e nei rapporti del Servizio medico dell'UAIE (doc. 47, 70 e 73), presenta pure delle problematiche neurologiche e cardiologiche sinora non sufficientemente acclarate.</w:t>
      </w:r>
    </w:p>
    <w:p>
      <w:r>
        <w:rPr>
          <w:b/>
        </w:rPr>
        <w:t>E. 9.1.1</w:t>
      </w:r>
    </w:p>
    <w:p>
      <w:r>
        <w:t>Da un lato, questo Tribunale rileva che già nella RX della colonna lombo-sacrale e dello scheletro costale destro del 17 maggio 2007 (doc. 14 [ripetuto in doc. 34 e 62]), è stato segnalato "segni iniziali di spondilosi; ridotto posteriormente lo spazio intersomatico L5-S1 per sofferenza discale; atteggiamento scoliotico destro-convesso del tratto lombare". Nel certificato ortopedico del 15 marzo 2013 (doc. 33 [ripetuto in doc. doc. 61 e allegato al doc. TAF 1]), è poi stato indicato che l'interessato è "affetto da spondiloartrosi in fase iniziale con sofferenza disco radicolare L5-S1 e rigidità della cerniera lombosacrale (...) presenta lombalgia cronica con riferiti episodi acuti di lombosciatalgia recidivante". Dal TC del rachide lombosacrale del 28 febbraio/4 marzo 2014 (doc. 63 [e allegato al doc. TAF 1]), risulta inoltre un "vizio di differenziazione con sacralizzazione di L5; diffuso quadro artrosico con spazi conservati (...); su tutti i livelli, particolarmente al 3° distale, si osservano alcune modeste protrusioni ad ampio raggio posteriore". Infine, nel certificato ortopedico del 4 marzo 2014 (doc. 60 [e allegato al doc. TAF 1]) sono state segnalate cervicobrachialgia, lombosciatalgia bilaterale, nonché iniziale stenosi dei recessi laterali.</w:t>
      </w:r>
    </w:p>
    <w:p>
      <w:r>
        <w:rPr>
          <w:b/>
        </w:rPr>
        <w:t>E. 9.1.2</w:t>
      </w:r>
    </w:p>
    <w:p>
      <w:r>
        <w:t>Da parte sua, il medico del Servizio medico ha ritenuto che nei menzionati referti non sono segnalate compressioni radicolari e che pertanto non vi è alcuna sindrome radicolare agli arti (cfr. doc. 70).</w:t>
      </w:r>
    </w:p>
    <w:p>
      <w:r>
        <w:rPr>
          <w:b/>
        </w:rPr>
        <w:t>E. 9.1.3</w:t>
      </w:r>
    </w:p>
    <w:p>
      <w:r>
        <w:t>L'opinione del Servizio medico, secondo cui non vi sono compressioni radicolari, non può essere condivisa. Innanzitutto, i referti menzionati indicano la presenza di una verosimile problematica neurologica - segnatamente una sofferenza disco radicolare (maggio 2007 e marzo 2013) e modeste protrusioni su tutti i livelli del rachide lombo sacrale (febbraio/marzo 2014) -, la quale avrebbe dovuto essere acclarata dall'autorità inferiore prima di potere escludere problematiche di tipo neurologico. Peraltro, nell'incarto dell'UAIE non figura alcuna valutazione neurologica. Non è dato sapere, alla luce dei menzionati referti, per quale motivo il medico del Servizio medico, peraltro non specialista in neurologia (ma neppure in ortopedia o reumatologia), non abbia ritenuto necessario, in virtù della risultanze processuali, esperire ulteriori accertamenti segnatamente in ambito neurologico. Basti ancora rilevare che un approfondimento istruttorio si rendeva necessario già solo in virtù della documentazione medica prodotta dalle autorità italiane che, benché non vincolante per le autorità svizzere nell'ambito della determinazione del grado d'invalidità, non può essere senz'altro scartata, senza ulteriori approfondimenti medici oggettivi o almeno una solida motivazione, con riferimento alla constatata incapacità lavorativa.</w:t>
      </w:r>
    </w:p>
    <w:p>
      <w:r>
        <w:rPr>
          <w:b/>
        </w:rPr>
        <w:t>E. 9.2</w:t>
      </w:r>
    </w:p>
    <w:p>
      <w:r>
        <w:t>Peraltro, anche dal profilo reumatologico, l'istruttoria va necessariamente completata - nessun accertamento approfondito essendo stato eseguito sul diffuso quadro artrosico di cui soffre l'insorgente (cfr. segnatamente doc. 63).</w:t>
      </w:r>
    </w:p>
    <w:p>
      <w:r>
        <w:rPr>
          <w:b/>
        </w:rPr>
        <w:t>E. 9.3.1</w:t>
      </w:r>
    </w:p>
    <w:p>
      <w:r>
        <w:t>Ma vi è di più. Dagli atti dell'incarto dell'autorità inferiore emerge pure che con certificato medico e ecocardiogramma color doppler del 16 marzo 2013 (doc. 11 e 12 [ripetuto in doc. 26, 27 e 67 e allegato al doc. TAF 1]), l'insorgente è stato ritenuto affetto da "valvulopatia arteriosa e mitralica con ipertensione arteriosa; obesità severa; insufficienza respiratoria", mentre con ecocardiogramma color doppler del 28 febbraio 2014 (doc. 66 [e allegato al doc. TAF 1]), è stata segnalata una "coronaropatia ipertensiva con insufficienza arteriosa mitralica". In merito, il medico del Servizio medico ha indicato che non è emersa alcuna insufficienza cardiaca dalla perizia medica particolareggiata E 213 del 18 marzo 2013 (cfr. doc. 70).</w:t>
      </w:r>
    </w:p>
    <w:p>
      <w:r>
        <w:rPr>
          <w:b/>
        </w:rPr>
        <w:t>E. 9.3.2</w:t>
      </w:r>
    </w:p>
    <w:p>
      <w:r>
        <w:t>Questo Tribunale rileva che effettivamente l'esito della visita cardiologica del 13 marzo 2013 non è stato inserito nella diagnosi di cui alla perizia medica particolareggiata E 213 del 18 marzo 2013, ma il referto menzionato è stato allegato alla perizia medesima (cfr. doc. 17 pag. 6). Dal momento che la perizia medica particolareggiata E 213 non appare essere stata redatta da un medico specialista in cardiologia, non si può escludere a priori che non sussistano problematiche rilevanti nell'ambito della valutazione della residua capacità lavorativa anche dal profilo cardiologico. Al di là del fatto che l'assenza nella diagnosi della perizia medica particolareggiata E 213 di problematiche cardiologiche può essere dovuta eventualmente a semplice svista (data poi la ritenuta incapacità lavorativa del 67%), è altresì noto che l'ipertensione arteriosa, la valvulopatia, la coronaropatia, così come l'insufficienza mitralica, possono avere conseguenze anche gravi (infarti, ictus, ecc.) sulla salute e la residua capacità lavorativa di un assicurato. Conto tenuto che nessuno dei referti cardiologici di cui all'incarto di causa si esprime sulla residua capacità lavorativa dell'insorgente dal profilo cardiologico e che il medico del Servizio medico non ha preso posizione al riguardo, non è dato di sapere quale sia la situazione cardiologica dell'insorgente, segnatamente la gravità delle patologie riscontrate e quale sia l'incidenza sulla capacità lavorativa del ricorrente.</w:t>
      </w:r>
    </w:p>
    <w:p>
      <w:r>
        <w:rPr>
          <w:b/>
        </w:rPr>
        <w:t>E. 9.4</w:t>
      </w:r>
    </w:p>
    <w:p>
      <w:r>
        <w:t>Ne discende che, in assenza di sufficienti accertamenti segnatamente in ambito neurologico e cardiologico, ma anche reumatologico, l'istruttoria eseguita dall'autorità inferiore si rileva carente. Non risulta altresì possibile, in tali condizioni, determinarsi, con il grado della verosimiglianza preponderante valido nelle assicurazioni sociali, sullo stato di salute dell'insorgente e la relativa conseguenza sulla residua capacità lavorativa.</w:t>
      </w:r>
    </w:p>
    <w:p>
      <w:r>
        <w:rPr>
          <w:b/>
        </w:rPr>
        <w:t>E. 10</w:t>
      </w:r>
    </w:p>
    <w:p>
      <w:r>
        <w:t>Per conseguenza, la decisione impugnata del 17 aprile 2014, fondata su un accertamento insufficiente dei fatti giuridicamente rilevanti, viola il diritto federale e deve essere annullata.</w:t>
      </w:r>
    </w:p>
    <w:p>
      <w:r>
        <w:rPr>
          <w:b/>
        </w:rPr>
        <w:t>E. 11.1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una perizia pluridisciplinare in reumatologia, neurologia e cardiologia (cfr., sulla possibilità di un rinvio all'autorità inferiore in siffatte circostanze [accertamento manifestamente insufficiente dei fatti giuridicamente rilevanti da parte dell'autorità inferiore] DTF 137 V 210 consid. 4.4.1.4), e con ogni ulteriore esame che l'evoluzione nel tempo dello stato di salute del ricorrente dovesse rendere necessario, nonché a pronunciare una nuova decisione.</w:t>
      </w:r>
    </w:p>
    <w:p>
      <w:r>
        <w:rPr>
          <w:b/>
        </w:rPr>
        <w:t>E. 11.2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17 aprile 2014 l'autorità inferiore ha respinto la richiesta di rendita formulata dall'interessato.</w:t>
      </w:r>
    </w:p>
    <w:p>
      <w:r>
        <w:rPr>
          <w:b/>
        </w:rPr>
        <w:t>E. 12.1</w:t>
      </w:r>
    </w:p>
    <w:p>
      <w:r>
        <w:t>Visto l'esito della procedura, non sono prelevate delle spese processuali (art. 63 PA). L'anticipo equivalente alle presumibili spese processuali di fr. 401.30, versato il 30 giugno 2014, sarà restituito al ricorrente allorquando il presente giudizio sarà cresciuto in giudicato.</w:t>
      </w:r>
    </w:p>
    <w:p>
      <w:r>
        <w:rPr>
          <w:b/>
        </w:rPr>
        <w:t>E. 12.2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L'ammontare di quest'ultime, in assenza di una nota dettagliata, è fissato d'ufficio (art. 14 cpv. 2 TS-TAF) in fr. 2'000.- (compresi i disborsi ed esclusa l'imposta sull'IVA [cfr., fra le tante, sentenza del TAF C-3058/2015 del 23 maggio 2016 consid. 22.4.4 con rinvii]), tenuto conto del lavoro utile e necessario (relativamente limitato)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