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C-3204/2014 vom 6. Juli 2016</w:t>
      </w:r>
    </w:p>
    <w:p>
      <w:r>
        <w:t>Bundesverwaltungsgericht, 2016-07-06, IT</w:t>
      </w:r>
    </w:p>
    <w:p>
      <w:r>
        <w:rPr>
          <w:b/>
        </w:rPr>
        <w:t xml:space="preserve">Quelle: </w:t>
      </w:r>
      <w:r>
        <w:t>https://mcp.opencaselaw.ch/entscheid/bvger_C-3204_2014</w:t>
      </w:r>
    </w:p>
    <w:p>
      <w:r>
        <w:t>FR: TAF C-3204/2014 du 6 juillet 2016</w:t>
      </w:r>
    </w:p>
    <w:p>
      <w:r>
        <w:t>IT: TAF C-3204/2014 del 6 luglio 2016</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portate davanti al Tribunale amministrativo federale (TAF) conformemente all'art. 69 cpv. 1 lett. b LAI (RS 831.20). Di conseguenza, questo Tribunale è competente a giudicare il presente ricorso.</w:t>
      </w:r>
    </w:p>
    <w:p>
      <w:r>
        <w:rPr>
          <w:b/>
        </w:rPr>
        <w:t>E. 1.2</w:t>
      </w:r>
    </w:p>
    <w:p>
      <w:r>
        <w:t>Secondo l'art. 3 lett. dbis PA, per rimando dell'art.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2.1.1</w:t>
      </w:r>
    </w:p>
    <w:p>
      <w:r>
        <w:t>Dal profilo temporale sono applicabili le disposizioni in vigore al momento della realizzazione dello stato di fatto che deve essere valutato giuridicamente o che produce conseguenze giuridiche (DTF 136 V 24 consid. 4.3 e 130 V 445 consid. 1.2 con rinvii, nonché 129 V 1 consid. 1.2). Se è intervenuto un cambiamento delle norme legislative nel corso del periodo sottoposto ad esame giudiziario, il diritto eventuale alle prestazioni si determina secondo le vecchie disposizioni per il periodo anteriore e secondo le nuove a partire della loro entrata in vigore (applicazione pro rata temporis; DTF 130 V 445).</w:t>
      </w:r>
    </w:p>
    <w:p>
      <w:r>
        <w:rPr>
          <w:b/>
        </w:rPr>
        <w:t>E. 2.1.2</w:t>
      </w:r>
    </w:p>
    <w:p>
      <w:r>
        <w:t>Contestato in concreto è il diritto di A._______ di percepire una rendita di invalidità anche dopo il 31 marzo 2014. Ne consegue che sono applicabili le modifiche legislative di cui alla 6a revisione in vigore dal 1° gennaio 2012 (RU 2011 5659; FF 2010 1603), pur non comportanti cambiamenti rispetto al diritto precedente in merito alla valutazione dell'invalidità.</w:t>
      </w:r>
    </w:p>
    <w:p>
      <w:r>
        <w:rPr>
          <w:b/>
        </w:rPr>
        <w:t>E. 2.2</w:t>
      </w:r>
    </w:p>
    <w:p>
      <w:r>
        <w:t>Giova altresì rilevare che il potere cognitivo di questo Tribunale è delimitato dalla data della decisione impugnata, in concreto il 12 maggio 2014. Il giudice delle assicurazioni sociali esamina infatti la decisione impugnata sulla base della situazione di fatto esistente al momento in cui essa è stata resa.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3.1</w:t>
      </w:r>
    </w:p>
    <w:p>
      <w:r>
        <w:t>Il ricorrente è cittadino di uno Stato membro della Comunità europea. È applicabile quindi, di principio, l'Accordo sulla libera circolazione delle persone del 21 giugno 1999 fra la Confederazione svizzera, da una parte, e la Comunità europea ed i suoi Stati membri, dall'altra parte, entrato in vigore il 1° giugno 2002 (ALC, RS 0142.112.681). Il ricorrente ha soggiornato in Brasile dal giugno 2009 (consid. B.b) a inizio 2012 (doc. TAF 1) e quindi non nel periodo contestato.</w:t>
      </w:r>
    </w:p>
    <w:p>
      <w:r>
        <w:rPr>
          <w:b/>
        </w:rPr>
        <w:t>E. 3.2</w:t>
      </w:r>
    </w:p>
    <w:p>
      <w:r>
        <w:t>L'Allegato II, che regola il coordinamento dei sistemi di sicurezza sociale, è stato modificato il 1° aprile 2012 (Decisione 1/2012 del Comitato misto del 31 marzo 2012; RU 2012 2345). Tuttavia, il caso in esame è disciplinato (a seguito del rinvio dell'art. 80a LAI) dalla versione dell'Allegato II in vigore fino al 31 marzo 2012 (cfr. RU 2002 1527, RU 2006 979 e 995, RU 2006 5851, RU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RU 2008 4219, RU 2009 4831), normativa applicabile a tutte le rendite il cui diritto nasce a far data dal 1° giugno 2002 o successivamente, e che sostituisce le Convenzioni di sicurezza sociale che disciplinavano i rapporti fra due o più Stati (art. 6 del regolamento), ed il Regolamento (CEE) n° 574/71 del Consiglio del 21 marzo 1972, relativo all'applicazione del Regolamento (CEE) n° 1408/71 (RU 2005 3909, RU 2009 621, RU 2009 4845).</w:t>
      </w:r>
    </w:p>
    <w:p>
      <w:r>
        <w:rPr>
          <w:b/>
        </w:rPr>
        <w:t>E. 3.3</w:t>
      </w:r>
    </w:p>
    <w:p>
      <w:r>
        <w:t>Secondo l'art. 3 del Regolamento (CEE)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che regola i sistemi di sicurezza sociale (art. 8 ALC), non prevede disposizioni contrarie, l'organizzazione della procedura, come pure l'esame delle condizioni di ottenimento di una rendita d'invalidità svizzera, sono regolate dal diritto interno svizzero (DTF 130 V 257 consid. 2.4).</w:t>
      </w:r>
    </w:p>
    <w:p>
      <w:r>
        <w:rPr>
          <w:b/>
        </w:rPr>
        <w:t>E. 4</w:t>
      </w:r>
    </w:p>
    <w:p>
      <w:r>
        <w:t>Oggetto del contendere è il diritto del ricorrente di percepire una rendita intera d'invalidità anche dopo il 31 marzo 2014, segnatamente il grado di inabilità lavorativa in attività adeguate. Secondo l'insorgente infatti, vista l'inutilizzabilità dell'arto sinistro, l'esigibilità di un'attività leggera non può essere considerata totale e pertanto va rivalutata da un organismo medico idoneo (specializzato). Dal canto suo l'amministrazione ritiene sufficienti i dati emersi dagli accertamenti eseguiti dall'assicuratore infortuni e che non vi sono pertanto elementi per procedere ad ulteriori accertamenti.</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6.3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6.6</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7.1</w:t>
      </w:r>
    </w:p>
    <w:p>
      <w:r>
        <w:t>Una rendita limitata e/o crescente nel tempo corrisponde, materialmente, ad una revisione ai sensi dell'art. 17 LPGA. In base a tale norma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7.4</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modificazione determinante se l'erogazione indebita è dovuta all'ottenimento illecito di una prestazione da parte dell'assicurato o se quest'ultimo ha violato l'obbligo di informare, impostogli ragionevolmente dall'art. 77 OAI.</w:t>
      </w:r>
    </w:p>
    <w:p>
      <w:r>
        <w:rPr>
          <w:b/>
        </w:rPr>
        <w:t>E. 8.1</w:t>
      </w:r>
    </w:p>
    <w:p>
      <w:r>
        <w:t>Giusta il principio inquisitorio, che regge la procedura in materia di assicurazioni sociali (art. 43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8.2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8.3</w:t>
      </w:r>
    </w:p>
    <w:p>
      <w:r>
        <w:t>Spetta in seguito al consulente professionale, avuto riguardo alle indicazioni sanitarie, valutare quali attività professionali siano concretamente ipotizzabili (sentenza del TF 9C_13/2007 del 31 marzo 2008 consid. 3).</w:t>
      </w:r>
    </w:p>
    <w:p>
      <w:r>
        <w:rPr>
          <w:b/>
        </w:rPr>
        <w:t>E. 8.4</w:t>
      </w:r>
    </w:p>
    <w:p>
      <w:r>
        <w:t>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8.5</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consid. 6.2.4 pag. 270;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8.6</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temporanea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8.7</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9.1</w:t>
      </w:r>
    </w:p>
    <w:p>
      <w:r>
        <w:t>La diagnosi emersa nel caso in esame è deducibile dall'incarto INSAI. L'amministrazione AI, infatti, non ha proceduto ad alcun accertamento interno e nemmeno ad un eventuale riassunto e condivisione di quanto accertato presso l'assicuratore infortuni con un medico proprio. Solo una breve nota del Dott. E._______ del 13 febbraio 2014 (doc. 52), a cui è stato chiesto se erano necessari ulteriori accertamenti, ritenuto che vi era anche la diagnosi di artrosi acromioclavicolare, non di pertinenza dell'assicurazione infortuni (doc. 51), indica che è possibile "concludere come da parametri SUVA" (si confronti anche la stringata presa di posizione del medesimo medico del 26 marzo 2014, doc. 61). Alla luce di quanto emerge dalla visita di chiusura del 6 dicembre 2013 (doc. 136 inc. INSAI) eseguita dal Dott. B._______, specialista in chirurgia generale e della mano e dal relativo rapporto dell'11 dicembre 2013, questa Corte può ritenere da una parte la diagnosi di esiti di infortunio del 4 gennaio 2010 (presa a carico), ossia lesione della cuffia dei rotatori della spalla sinistra con acromioplastica e ricostruzione della cuffia in special modo il tendine sovraspinato il 19 febbraio 2010 (Dott. D._______, chirurgo ortopedico); nuovo trauma contusivo della spalla sinistra già precedentemente operata su infortunio professionale del 28 novembre 2011 con recidiva di lesione del sovraspinato ed infraspinato della spalla sinistra e ricostruzione artroscopica della cuffia dei rotatori il 6 settembre 2012 (Dott. C._______, chirurgo ortopedico). D'altra parte il medico indica espressamente, quali diagnosi non di pertinenza dell'INSAI (doc. 136 pag. 6; si confronti la risonanza magnetica della colonna vertebrale del 13 giugno 2013, doc. 117 inc. INSAI), una spondilouncoartrosi in assicurato con discopatia cronica C5/C6 e C6/C7 con associate alterazioni osteocondrali e lieve protrusione discale. È stata pure accertata dal Dott. B._______ artrosi acromioclavicolare a sinistra (risonanza magnetica della spalla sinistra dell'8 febbraio 2012). Secondo i disturbi oggettivi consistono in dolori diffusi alla spalla sinistra con importante riduzione dei movimenti attivi. La diagnosi posta non è contestata dal ricorrente.</w:t>
      </w:r>
    </w:p>
    <w:p>
      <w:r>
        <w:rPr>
          <w:b/>
        </w:rPr>
        <w:t>E. 9.2.1</w:t>
      </w:r>
    </w:p>
    <w:p>
      <w:r>
        <w:t>Per quanto riguarda le conseguenze del danno alla salute sulla capacità lavorativa, va rilevato che l'INSAI ha concesso indennità giornaliera, dapprima in esito all'incidente del 4 gennaio 2010 in modo alterno, visto che l'assicurato ha più volte tentato di riprendere la propria attività lucrativa (per il dettaglio cfr. doc. 69 inc. INSAI) e poi continua dalla data del secondo infortunio il 28 novembre 2011 fino alla 28 febbraio 2014 (doc. 141 inc. INSAI).</w:t>
      </w:r>
    </w:p>
    <w:p>
      <w:r>
        <w:rPr>
          <w:b/>
        </w:rPr>
        <w:t>E. 9.2.2</w:t>
      </w:r>
    </w:p>
    <w:p>
      <w:r>
        <w:t>Il medico dell'INSAI nel rapporto di chiusura (doc. 136 inc. INSAI) ha inoltre rilevato quanto segue: "Esigibilità al lavoro: sollevare e portare pesi: l'assicurato può sollevare e portare pesi molto leggeri fino a 5 kg fino all'altezza dei fianchi senza limitazioni e pesi leggeri fra i 5 kg e 10 kg fino all'altezza dei fianchi senza limitazione, pesi medi fra i 10 e i 25 kg fino all'altezza dei fianchi spesso, pesi pesanti fra i 25 e i 45 kg mai. L'assicurato può sollevare fino all'altezza del petto pesi fino ai 5 kg, oltre i 5 kg ma non superiori ai 15 kg. Maneggio di attrezzi leggeri e di precisione e medi senza limitazione, lavoro pesante manuale rozzo di raro, molto pesante mai, rotazione mano possibile. Posizione e mobilità: lavori sopra la testa mai esigibili. Rotazione del tronco, posizione seduta inclinata in avanti/in piedi e inclinata in avanti senza limitazione come pure la posizione inginocchiata di flessione delle ginocchia. Posizione di lunga durata seduta e in piedi e/o libera scelta possibile. Spostamento: l'assicurato può camminare fino ed oltre i 50 metri per lunghi tratti su terreno accidentato senza limitazione, salire le scale molto spesso, su scale a pioli mai. Uso delle due mani possibile. Nessun problema di equilibrio o stare in equilibrio" L'esperto INSAI non ha tuttavia concluso indicando una percentuale di capacità di lavoro per questi lavori adatti alla sua condizione, bensì ha utilizzato l'espressione "nella misura massima possibile a partire dal 1° gennaio 2014" (doc. 136 inc. INSAI, pag. 6).</w:t>
      </w:r>
    </w:p>
    <w:p>
      <w:r>
        <w:rPr>
          <w:b/>
        </w:rPr>
        <w:t>E. 10.1</w:t>
      </w:r>
    </w:p>
    <w:p>
      <w:r>
        <w:t>Alla luce di quanto sopra esposto emerge che l'Ufficio AI cantonale ha semplicemente fatto proprie le conclusioni dell'INSAI in assenza quasi completa di parere medico proprio, a parte le brevissime note del Dott. E._______ del 13 febbraio 2014 (doc. 52, 61). Inoltre, parimenti molto riassuntivo e praticamente silente è il "rapporto" del CIP del 12 febbraio 2014 (doc. 50) peraltro svolto prima della stesura della nota da parte del Dott. E._______ (cfr. supra consid. 8.2, 8.3). Questo atto amministrativo non spiega inoltre i motivi per i quali l'assicurato non sarebbe riformabile professionalmente, né indica concretamente le attività sostitutive che lo stesso potrebbe intraprendere dopo l'insorgenza dell'invalidità.</w:t>
      </w:r>
    </w:p>
    <w:p>
      <w:r>
        <w:rPr>
          <w:b/>
        </w:rPr>
        <w:t>E. 10.2</w:t>
      </w:r>
    </w:p>
    <w:p>
      <w:r>
        <w:t>Al riguardo l'art. 59 cpv. 2bis LAI ricorda che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(sentenza del TF 9C_9/2010 del 29 settembre 2010 consid. 2). Peraltro, i rapporti SMR hanno la funzione di effettuare una sintesi delle informazioni e degli esami medici di cui agli atti di causa e formulare delle raccomandazioni quanto al seguito da dare all'incarto da un punto di vista medico (sentenza del TF 9C_542/2011 del 26 gennaio 2012 consid. 4.1). Per poter loro attribuire pieno valore probatorio, i rapporti dei servizi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10.3</w:t>
      </w:r>
    </w:p>
    <w:p>
      <w:r>
        <w:t>Questo Tribunale rileva che l'autorità inferiore, nella decisione impugnata, sotto la sezione "esiti degli accertamenti" indica:" in sede di valutazione del diritto alle prestazioni di A._______ abbiamo evinto che egli è stato vittima di un infortunio in data 28 novembre 2011 che gli ha comportato la completa incapacità di lavoro fino al 31 dicembre 2013 (...). Nei casi tutelati da SUVA, in assenza di patologie extrainfortunistiche invalidanti, l'ufficio AI di norma si conforma nell'emissione della propria decisione a quanto stabilito dall'assicuratore competente. In sede di visita medica di chiusura del 6 novembre 2013, SUVA ha stabilito che l'attività abituale di operaio edile dell'assicurato non è più da considerarsi esigibile. Risulta tuttavia confacente l'esercizio a tempo pieno di attività adeguate e leggere con sollevamento pesi di 5 kg senza limitazioni a decorrere dal 1° gennaio 2014. Abbiamo quindi provveduto a definire il grado d'invalidità di A._______ in funzione della capacità residua di guadagno (...)".</w:t>
      </w:r>
    </w:p>
    <w:p>
      <w:r>
        <w:rPr>
          <w:b/>
        </w:rPr>
        <w:t>E. 10.4</w:t>
      </w:r>
    </w:p>
    <w:p>
      <w:r>
        <w:t>Ora, la menzionata decisione non consente di farsi un'idea dell'insieme delle affezioni di cui soffre il ricorrente e neppure delle attività in cui il medesimo potrebbe mettere a profitto la sua residua capacità di lavoro -talmente il rapporto CIP è succinto - (è fatto riferimento ad un'attività adeguata e leggera con sollevamento di pesi di 5 kg). La decisione appare fondata solo sul rapporto finale INSAI del Dott. B._______. Come detto per quanto emerge dalla carte processuali, l'UAI si è in effetti limitato ad assumere agli atti l'incarto INSAI e effettuare il calcolo dell'incapacità di guadagno il 5 febbraio 2014 (doc. 47), peraltro prima ancora che un consulente specialista in integrazione professionale si esprimesse (succintamente) alle attività concretamente esigibili il 12 febbraio 2014 (doc. 50). Non è però dato di sapere, né di comprendere per quale ragione detta autorità abbia rinunciato a far visitare l'interessato dal proprio SMR, essendo la sintetica nota del Dott. E._______ (doc. 52), che non dispone neppure della specializzazione del caso, manifestamente insufficiente per poter consentire all'UAI cantonale di trasporre le risultante INSAI in ambito AI. Il medico AI infatti avrebbe dovuto chinarsi anche sulle patologie extra-infortunistiche, lo si ricorda, sono state rilevate chiaramente dal Dott. B._______ alla pagina 6 del suo rapporto (doc. 136 inc. INSAI) e appaiono oggettivate dalle risonanze magnetiche eseguite. Inoltre, il medico avrebbe dovuto esprimersi in termini percentuali sulla capacità lavorativa residua dell'assicurato, poiché la definizione di "misura massima possibile" utilizzata nel rapporto INSAI, non appare sufficientemente chiara, non significando necessariamente che l'abilità lavorativa sia del 100%, come concluso nella decisione impugnata. In queste circostanze, ossia in assenza di una dettagliata relazione medica da parte di un consulente specialista dell'UAI (per esempio il SMR) ed, eventualmente, di visita medica propria del servizio medico con conseguente rapporto, la decisione impugnata non può essere avallata. Essa si fonda infatti su un accertamento incompleto e quindi errato dei fatti rilevanti - l'INSAI non attesta chiaramente una capacità lavorativa completa in attività adeguate, pertanto non è noto quale sia la reale misura a partire da gennaio 2014 - ed è inoltre contraria alle risultanze processuali, non riferendosi palesemente la diagnosi posta dall'INSAI unicamente a danni infortunistici, ma al contrario essendo state accertate numerose affezioni di altra natura. In simili condizioni l'amministrazione non ha pertanto dimostrato in modo convincente che è intervenuto un miglioramento dello stato di salute rispettivamente della capacità lavorativa ai sensi dell'art. 17 LPGA da inizio gennaio 2014 con effetto dal 31 marzo 2014, sì da consentire la soppressione delle prestazioni AI.</w:t>
      </w:r>
    </w:p>
    <w:p>
      <w:r>
        <w:rPr>
          <w:b/>
        </w:rPr>
        <w:t>E. 11.1</w:t>
      </w:r>
    </w:p>
    <w:p>
      <w:r>
        <w:t>Oltretutto, nel rapporto CIP del 12 febbraio 2014 (doc. 50) si indica in modo apodittico, dopo aver semplicemente riportato gli impedimenti lavorativi descritti dal Dott. B._______, che "considerando il suo percorso professionale non si prende in considerazione una riformazione professionale". Questa considerazione non è sufficientemente motivata e apparentemente viola le disposizione in materia di provvedimenti d'integrazione. Il mandato di aiuto al collocamento è inoltre stato chiuso in occasione del primo colloquio, senza alcun approfondimento (doc. 68).</w:t>
      </w:r>
    </w:p>
    <w:p>
      <w:r>
        <w:rPr>
          <w:b/>
        </w:rPr>
        <w:t>E. 11.1.1</w:t>
      </w:r>
    </w:p>
    <w:p>
      <w:r>
        <w:t>Al riguardo va rilevato che per l'art. 8 LAI gli assicurati invalidi o minacciati da un'invalidità (art. 8 LPGA) hanno diritto ai provvedimenti d'integrazione per quanto: a. essi siano necessari ed idonei per ripristinare conservare o migliorare la loro capacità di guadagno o la loro capacità di svolgere le mansioni consuete; b. le condizioni per il diritto ai diversi provvedimenti siano adempiute. I provvedimenti d'integrazione sono: a. i provvedimenti sanitari; abis. I provvedimenti di reinserimento per preparare all'integrazione professionale; b. i provvedimenti professionali (orientamento, prima formazione professionale, riformazione professionale, collocamento, aiuto in capitale; c. (...) e d. la consegna di mezzi ausiliari. Secondo l'art. 28 LAI l'integrazione ha la priorità sulla rendita, la cui assegnazione entra in linea di conto solo se i provvedimenti integrativi non sono attuabili. Nell'ambito di una domanda di rendita, così come nell'ambito di una revisione, l'amministrazione deve quindi dapprima accertare d'ufficio la questione dell'integrazione dell'assicurato nel circuito economico (DTF 126 V 243 consid. 5; 121 V 190).</w:t>
      </w:r>
    </w:p>
    <w:p>
      <w:r>
        <w:rPr>
          <w:b/>
        </w:rPr>
        <w:t>E. 11.1.2</w:t>
      </w:r>
    </w:p>
    <w:p>
      <w:r>
        <w:t>Va altresì evidenziato che prima di ridurre o sopprimere la rendita di invalidità l'amministrazione deve esaminare se la capacità lavorativa, di cui l'assicurato dispone da un punto di vista medico teorico corrisponde, praticamente, ad un miglioramento della capacità di guadagno e quindi si traduce in una riduzione del grado di invalidità o se invece è necessario porre in atto preventivamente delle misure d'osservazione professionale (alfine di stabilire l'attitudine al lavoro, la resistenza allo sforzo, ecc.) rispettivamente di reintegrazione professionale ai sensi di legge. Secondo la giurisprudenza infatti in determinate situazioni si deve ammettere la necessità di porre in atto provvedimenti professionali, malgrado l'esistenza di una capacità lavorativa medico teorica. Si tratta in particolare dei casi in cui la riduzione o la soppressione del diritto alla rendita tramite revisione (art. 17 LPGA) o riesame (art. 53 cpv. 2 LPGA) riguarda assicurati che hanno compiuto 55 anni o hanno beneficiato di una rendita per almeno quindici anni. Ciò non significa che, nell'ambito di una procedura di revisione o di riesame, questa categoria di assicurati possa prevalersi di un diritto acquisito. Si ammette soltanto che un reinserimento professionale, senza sostegno, non può, salvo eccezioni, essere preteso a causa dell'età o della durata del versamento della rendita (sentenze del TF 9C_920/2013 consid. 4.4 del 20 maggio 2014, SVR 2011 IV no 73 pag. 220 consid. 3.3 e 3.5, sentenze del TF 9C_367/2011 consid. 3.2 e 3.3 del 10 agosto 2011).</w:t>
      </w:r>
    </w:p>
    <w:p>
      <w:r>
        <w:rPr>
          <w:b/>
        </w:rPr>
        <w:t>E. 11.2</w:t>
      </w:r>
    </w:p>
    <w:p>
      <w:r>
        <w:t>In concreto l'assicurato, nato nel novembre 1958, al momento della pronuncia della decisione impugnata aveva quasi 56 anni, mentre ne aveva 55 nell'istante in cui il Dott. E._______ ha ritenuto di far proprie le considerazioni dell'INSAI. Alla luce della giurisprudenza suesposta quindi, prima di procedere alla soppressione della rendita, andava accertato, da parte dell'UAIE, se una reintegrazione professionale era ammissibile o meno in concreto. Al riguardo emerge da un lato dall'incarto INSAI, in più punti, che il ricorrente si è sempre dichiarato disponibile ad una riformazione professionale e che i medici l'hanno consigliato in tal senso (cfr. per esempio: rapporto del Dott. D._______ del 19 aprile 2012, rapporto visita intermedia INSAI dell'8 maggio 2012, doc. 87 inc. INSAI, pag. 4; rapporto di colloquio con i responsabili INSAI del 14 novembre 2012, doc. 95 inc. INSAI; rapporto del Dott. D._______ del 22 aprile 2013, doc. 111 inc. INSAI; visita medica di chiusura INSAI, doc. 136 inc. INSAI). Dall'altro va peraltro osservato che l'interessato è stato più volte ascoltato dai responsabili dell'INSAI, oltre che dai medici incaricati di accertare la situazione sanitaria e procedere ad interventi operatori, mentre non risulta che il CIP abbia convocato l'assicurato (prima della decisione impugnata), ai fini di accertare se la capacità lavorativa residua era concretamente realizzabile, limitandosi a redigere il succinto rapporto del 12 febbraio 2014 (doc. 50) solo sulla base degli atti. In simili circostanze, anche nell'ipotesi in cui la capacità lavorativa residua dell'assicurato in attività adatte fosse stata stabilita correttamente, la rendita di invalidità dell'assicurato non avrebbe potuto essere soppressa, non essendo stata verificata la possibilità di realizzare concretamente l'abilità lavorativa.</w:t>
      </w:r>
    </w:p>
    <w:p>
      <w:r>
        <w:rPr>
          <w:b/>
        </w:rPr>
        <w:t>E. 11.3</w:t>
      </w:r>
    </w:p>
    <w:p>
      <w:r>
        <w:t>Da quanto suesposto discende che il provvedimento querelato, che viola il diritto federale e poggia su accertamento insufficiente dei fatti giuridicamente rilevanti, va annullato.</w:t>
      </w:r>
    </w:p>
    <w:p>
      <w:r>
        <w:rPr>
          <w:b/>
        </w:rPr>
        <w:t>E. 11.4</w:t>
      </w:r>
    </w:p>
    <w:p>
      <w:r>
        <w:t>Quando il Tribunale amministrativo federale annulla una decisione, esso può sostituirsi all'autorità inferiore e giudicare direttamente nel merito o rinviare la causa, con istruzioni vincolanti, all'autorità inferiore per un nuovo giudizio (cfr. sentenza del TAF C-3548/2012 del 10 luglio 2013 consid. 11.1).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11.5</w:t>
      </w:r>
    </w:p>
    <w:p>
      <w:r>
        <w:t>Gli atti di causa sono pertanto rinviati all'autorità inferiore affinché proceda a completare l'accertamento dei fatti giuridicamente rilevanti e ad emanare una nuova decisione. La cassazione si giustifica per il fatto che dovranno essere eseguiti i necessari accertamenti medici, segnatamente da un punto di vista ortopedico e reumatologico, essendo completamente carente una valutazione complessiva che tenga conto dei danni alla salute riconducibili sia a malattia che a infortunio, così come una valutazione globale della capacità lavorativa residua da gennaio 2014 (cfr., sulla possibilità di un rinvio all'autorità inferiore in siffatte circostanze, DTF 137 V 210 4.4.1.4). Va inoltre effettuato ogni ulteriore esame che l'evoluzione nel tempo dello stato di salute del ricorrente dovesse rendere necessario.</w:t>
      </w:r>
    </w:p>
    <w:p>
      <w:r>
        <w:rPr>
          <w:b/>
        </w:rPr>
        <w:t>E. 11.6</w:t>
      </w:r>
    </w:p>
    <w:p>
      <w:r>
        <w:t>Alla luce delle nuove risultanze istruttorie l'UAIE dovrà poi effettuare un confronto dei redditi tenuto conto delle possibili attività sostitutive adeguate per verificare se dal gennaio 2014 è intervenuta una modifica rilevante del grado di invalidità (tenuto conto del fatto che una deduzione del 13% dal reddito da invalido non è conforme al diritto federale, si confronti in proposito sentenza del TF 9C_179/2013 del 26 agosto 2013). Infine l'amministrazione dovrà pronunciarsi pure sulla possibilità di realizzare concretamente l'eventuale capacità lavorativa residua ai sensi della giurisprudenza di cui al consid. 12.1.2.</w:t>
      </w:r>
    </w:p>
    <w:p>
      <w:r>
        <w:rPr>
          <w:b/>
        </w:rPr>
        <w:t>E. 11.7</w:t>
      </w:r>
    </w:p>
    <w:p>
      <w:r>
        <w:t>Occorre peraltro rilevare che, nell'ambito dell'accertamento ancora da esperire dall'autorità inferiore, a seguito del rinvio degli atti, non sussiste l'eventualità di una nuova decisione dell'UAIE a detrimento dell'insorgente (cfr., sulla questione, DTF 137 V 314 consid. 3.2.4). In altri termini, nell'ambito della nuova procedura dinanzi all'UAIE la rendita intera dal 1° novembre 2012 al 31 marzo 2014 attribuita all'insorgente con decisione del 12 maggio 2014, e conseguente alla problematica ortopedica di origine infortunistica, è già definitivamente acquisita (cfr., su questo punto, la sentenza del TAF C-4809/2011 del 23 aprile 2012 consid. 13.2), perlomeno fino alla data della decisione impugnata (limite di cognizione temporale nel caso di specie), non è contestata dalle parti ed è suffragata dagli atti dell'incarto.</w:t>
      </w:r>
    </w:p>
    <w:p>
      <w:r>
        <w:rPr>
          <w:b/>
        </w:rPr>
        <w:t>E. 11.8</w:t>
      </w:r>
    </w:p>
    <w:p>
      <w:r>
        <w:t>Visto l'esito della procedura non vengono prelevate spese processuali (art. 63 PA), mentre l'anticipo di fr. 400.- versato dal ricorrente l'11 luglio 2014 gli viene restituito.</w:t>
      </w:r>
    </w:p>
    <w:p>
      <w:r>
        <w:rPr>
          <w:b/>
        </w:rPr>
        <w:t>E. 11.9</w:t>
      </w:r>
    </w:p>
    <w:p>
      <w:r>
        <w:t>Si giustifica altresì per gli stessi motivi l'attribuzione di un'indennità a titolo di spese ripetibili, essendo l'assicurato patrocinato in causa (art. 64 PA in combinazione con gli art. 7 e segg. del regolamento del 21 febbraio 2008 sulle tasse e sulle spese ripetibili nelle cause dinanzi al Tribunale amministrativo federale [TS-TAF, RS 173.320.2]). L'importo, in assenza di una nota dettagliata, è fissata d'ufficio (art. 14 cpv. 2 TS-TAF) in fr. 1'000.-, tenuto conto del lavoro utile e necessario svolto dal primo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