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C-3200/2010 vom 25. Januar 2011</w:t>
      </w:r>
    </w:p>
    <w:p>
      <w:r>
        <w:t>Bundesverwaltungsgericht, 2011-01-25, DE</w:t>
      </w:r>
    </w:p>
    <w:p>
      <w:r>
        <w:rPr>
          <w:b/>
        </w:rPr>
        <w:t xml:space="preserve">Quelle: </w:t>
      </w:r>
      <w:r>
        <w:t>https://mcp.opencaselaw.ch/entscheid/bvger_C-3200_2010</w:t>
      </w:r>
    </w:p>
    <w:p>
      <w:r>
        <w:t>FR: TAF C-3200/2010 du 25 janvier 2011</w:t>
      </w:r>
    </w:p>
    <w:p>
      <w:r>
        <w:t>IT: TAF C-3200/2010 del 25 gennaio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 - 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5.3</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GKI aus, welche Belege sich zum Nach­weis der Mittel zur Bestreitung des Lebensunterhalts eignen (vgl. ABl. C 326, S. 11).</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Sri Lanka zu diesen Staaten zählt, unter­liegt die Gesuchstellerin der Visums­pflicht.</w:t>
      </w:r>
    </w:p>
    <w:p>
      <w:r>
        <w:rPr>
          <w:b/>
        </w:rPr>
        <w:t>E. 7.1</w:t>
      </w:r>
    </w:p>
    <w:p>
      <w:r>
        <w:t>Die Vorinstanz verweigerte die Erteilung eines solchen Visums mit der Begründung, die anstandslose und fristgerechte Wiederausreise er­scheine nicht als hinreichend gesichert. Zudem seien - wie das BFM in sei­ner Vernehmlassung festhielt - die finanziellen Garantien im vorliegen­den Fall ungenügend.</w:t>
      </w:r>
    </w:p>
    <w:p>
      <w:r>
        <w:rPr>
          <w:b/>
        </w:rPr>
        <w:t>E. 7.2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7.4</w:t>
      </w:r>
    </w:p>
    <w:p>
      <w:r>
        <w:t>Die soziokulturelle Situation Sri Lankas ist noch immer durch den - mit Unterbrechungen - 26 Jahre währenden und erst im Mai 2009 beendeten Bürgerkrieg geprägt. Der tamilische Norden und Osten des Landes sind in ihrer Entwicklung zurückgeworfen und beim wirtschaftlichen Wieder­aufbau sowohl auf erhebliche Hilfe der eigenen Regierung als auch auf inter­nationale Unterstützung an­gewiesen. Von den rund 300'000 Binnenflüchtlingen, die in den letzten Monaten des Bürgerkriegs im kontinuierlich schrumpfenden Kampfgebiet eingeschlossen waren und danach zwangsweise in Lagern untergebracht wurden, konnten bei weitem noch nicht alle an ihre Heimatorte zurückkehren. Viele halten sich weiterhin in mittlerweile offenen Lagern, ein grosser Teil auch bei Gastfamilien auf. Ihre Rücksiedlung in die Heimatorte gehört zu den vordringlichsten innenpolitischen Aufgaben. Zudem hat das Ende des Bürgerkriegs die Diskussion um eine politische Lösung für den ethnischen Konflikt zwischen der singhalesischen Bevölkerungsmehrheit und der sich diskriminiert fühlenden tamilischen Minderheit wieder entfacht. Derzeit scheint eine sol­che Lösung jedoch noch in weiter Ferne zu liegen, nicht zuletzt auch deshalb, weil der amtierende Präsident zwar eine Mitsprachemöglichkeit der tamilischen Bevölkerung in Regierungsfragen in Aussicht gestellt, bis anhin aber nicht umgesetzt hat (Quelle: Deutsches Auswärtiges Amt, http://www.auswaertiges-amt.de&gt;, Länder, Reise und Sicher­heit &gt; Sri Lanka &gt; Innenpolitik, Stand: April 2010, besucht im Januar 2011; vgl. auch Rainer Mattern, Schweizeri­sche Flüchtlingshilfe, Sri Lanka: Aktuelle Situation, Update vom 1. Dezember 2010, S. 1).</w:t>
      </w:r>
    </w:p>
    <w:p>
      <w:r>
        <w:rPr>
          <w:b/>
        </w:rPr>
        <w:t>E. 7.5</w:t>
      </w:r>
    </w:p>
    <w:p>
      <w:r>
        <w:t>Vor diesem Hintergrund besteht erfahrungsgemäss häufig der Wunsch zur Auswanderung, welcher sich vor allem bei jüngeren und ungebundenen Menschen manifestiert. Aber auch sozial ein­gebundene Menschen und solche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Personen aus Sri Lanka sowohl im Jahre 2009 mit 1'415 Gesuchen als auch im Jahre 2010 mit immerhin noch 939 Gesuchen jeweils die drittgrösste Gruppe von Asylsu­chenden stell­ten (vgl. kommentierte Asylstatistik 2009 und 2010, je S. 3 und 10; im Internet unter: http://www.bfm.admin.ch , Themen Statistiken).</w:t>
      </w:r>
    </w:p>
    <w:p>
      <w:r>
        <w:rPr>
          <w:b/>
        </w:rPr>
        <w:t>E. 7.6</w:t>
      </w:r>
    </w:p>
    <w:p>
      <w:r>
        <w:t>In Anbetracht des erst vor eineinhalb Jahren beendeten Bürger­kriegs, der viel­fältigen Probleme der tamilischen Bevölkerung in Sri Lanka und der grossen Anzahl Asylsuchender aus diesem Staat ist die Beurteilung der Vorinstanz, die das Risiko einer nicht fristgerechten Wiederaus­reise als hoch einschätzte, grundsätzlich nicht zu beanstan­den. Nun ent­bindet die Einschätzung der allge­meinen Situation zwar nicht von ei­ner einzelfallbezogenen Beurteilung der persönlichen Ver­hältnisse. Es versteht sich aber von selbst, dass vergleichsweise hohe An­forderungen zu setzen sind, wenn es darum geht, eine besondere persönliche, familiäre oder berufliche Verwurzelung darzutun, welche das generell anzunehmende Risiko entscheidend zu relativieren ver­mag.</w:t>
      </w:r>
    </w:p>
    <w:p>
      <w:r>
        <w:rPr>
          <w:b/>
        </w:rPr>
        <w:t>E. 8.1</w:t>
      </w:r>
    </w:p>
    <w:p>
      <w:r>
        <w:t>Die aus Pungudutivu im Norden Sri Lankas (Distrikt Jaffna) und somit aus einem Krisengebiet stammende Eingeladene ist 80-jährig und soll gemäss den Angaben des Beschwerdeführers zusammen mit ihrer Tochter im eigenen Haus in Sri Lanka leben. Irgendwelche Indizien für das Bestehen eines be­sonderen Betreuungsbedarfs, der nur durch die (be­tagte) Gesuchstellerin selbst abgedeckt werden könnte, sind aus den Akten nicht ersichtlich und werden vom Beschwerdeführer auch nicht geltend gemacht. Gegen ein eigentliches Abhängigkeits­verhältnis spricht nur schon der Umstand, dass sich die Eingeladene ohne zwingenden Grund gleich für volle drei Monate ins Ausland be­geben möchte. Tritt hinzu, dass in Situationen angespannter wirtschaftlicher und/oder poli­tischer Verhältnisse selbst zurück­bleibende nahe An­gehörige regelmässig nicht verlässlich davon ab­halten können, den Entscheid für eine Emigration zu fällen. Zudem dürfte die Eingeladene - als Rentnerin - kaum in wirtschaftlich günstigen Verhältnissen leben, die das Risiko einer nicht fristgerechten Wiederausreise nach einem Besuchsaufenthalt in der Schweiz entscheidend herabsetzen könnte.</w:t>
      </w:r>
    </w:p>
    <w:p>
      <w:r>
        <w:rPr>
          <w:b/>
        </w:rPr>
        <w:t>E. 8.2</w:t>
      </w:r>
    </w:p>
    <w:p>
      <w:r>
        <w:t>Demgegenüber verfügt die Eingeladene mit ihrer hierzulande lebenden Tochter, dem Schwiegersohn sowie dem Enkelkind bereits über engste Bezugspersonen in der Schweiz. In diesem Zusammenhang gilt es insbesondere dem Umstand Rechnung zu tragen, dass mit Ausnahme einer Tochter, zu deren Lebenssituation von den Beteiligten allerdings keine näheren Angaben gemacht werden, offenbar sämtliche Familienangehörige der Gesuchstellerin ihr Heimatland definitiv verlassen haben und nach Westeuropa (Schweiz, Bundesrepublik Deutschland) übersiedelt sind, woraus auf einen konkreten Migrationswillen im nächsten Umfeld der Ein­geladenen ge­schlossen werden kann. Vor diesem Hintergrund müssen die Be­teuerungen auf Beschwerdeebene, die Gesuchstellerin werde die Schweiz nach ihrem Besuchsaufenthalt fristgerecht wie­der ver­lassen, als nicht ausschlaggebend bezeich­net werden.</w:t>
      </w:r>
    </w:p>
    <w:p>
      <w:r>
        <w:rPr>
          <w:b/>
        </w:rPr>
        <w:t>E. 8.3</w:t>
      </w:r>
    </w:p>
    <w:p>
      <w:r>
        <w:t>Nicht zuletzt altersbedingte gesundheitliche Probleme, aber auch die misslichen Verhältnisse im Heimat­land bergen ein erhöhtes Risiko in sich, die seit Mai 2009 verwitwete Gesuchstellerin könnte nach ei­nem mehrmonatigen Aufenthalt in der Schweiz geneigt sein, den Lebens­abend im Umfeld ihrer in der Schweiz lebenden nächsten Angehö­rigen zu verbringen oder sich über die be­antragte Visumsdauer hinaus hierzulande aufzuhalten. Insofern könnten gewisse Fest­setzungs­tendenzen bestehen und demzufolge begründete Zweifel am deklarierten Aufenthaltszweck (Besuchsaufenthalt; vgl. Art. 15 Abs. 1 Bst. b i.V.m. Art. 16 und Art. 12 Abs. 2 Bst. c in fine VEV) berechtigt sein. Diese Einschätzung wird noch durch die Tatsache bestärkt, dass sich der Beschwerdeführer in seiner Rechtsmitteleingabe nach den Mög­lichkeiten für einen dauerhaften Aufenthalt seiner Schwiegermutter in der Schweiz erkundigt hat.</w:t>
      </w:r>
    </w:p>
    <w:p>
      <w:r>
        <w:rPr>
          <w:b/>
        </w:rPr>
        <w:t>E. 9.1</w:t>
      </w:r>
    </w:p>
    <w:p>
      <w:r>
        <w:t>Aufgrund dieser Erwägungen durfte die Vorinstanz zu Recht davon ausge­hen, die fristgerechte Wiederausreise sei nicht hin­reichend gewährleis­tet. Zwar lässt sich diese Prognose nicht zu ei­ner gesicherten Feststel­lung verdichten; sie genügt jedoch, um die Er­teilung einer Einreise­bewilligung, auf welche ohnehin kein Rechts­anspruch besteht, abzu­lehnen. Ein solcher Anspruch lässt sich ebenso wenig aus früher erteilten Einreisebewilligungen ableiten, hat sich doch mit der veränderten allgemeinen Sicherheitslage, die sich ins­besondere im Norden Sri Lankas seither verschlechterte (vgl. Ziff. 7.4. und 8.1. hievor) sowie dem Umstand, dass die Gesuchstellerin mittlerweile verwitwet ist, die Sachlage seit dem letzten Besuchsaufenthalt (vor mehr als sieben Jahren) wesentlich verändert.</w:t>
      </w:r>
    </w:p>
    <w:p>
      <w:r>
        <w:rPr>
          <w:b/>
        </w:rPr>
        <w:t>E. 9.2</w:t>
      </w:r>
    </w:p>
    <w:p>
      <w:r>
        <w:t>An der Richtigkeit dieser Einschätzung ändert auch die Tatsache nichts, dass der Beschwerdeführer die rechtzeitige Rückkehr seiner Schwie­germutter zugesichert hat. Die Integrität des Beschwerdeführers und seiner Ehefrau in ihrer Eigenschaft als Gastgeber wird auch gar nicht in Zweifel gezogen. Indessen sind bei der Abwägung des Risikos einer nicht fristgerechten Wiederausreise nicht so sehr die Einstellung und die Ab­sichten der Gastgeber, sondern in erster Linie das mögliche Verhalten des Gastes selbst von Bedeutung. Nur Letzterer ist in der Lage, hinrei­chend Ge­währ für eine fristgerechte und anstandslo­se Wiederausreise zu bie­ten. Die Gastge­ber können - wie dies in casu mit der Unterzeichnung des Formulars "Unterhaltsgarantie für Besuchsaufenthalt"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w:t>
      </w:r>
    </w:p>
    <w:p>
      <w:r>
        <w:rPr>
          <w:b/>
        </w:rPr>
        <w:t>E. 9.3</w:t>
      </w:r>
    </w:p>
    <w:p>
      <w:r>
        <w:t>Bei dieser Sach- und Rechtslage kann offen bleiben, ob von der Vorin­stanz zu Recht ein zusätzlicher Hinderungsgrund in Form einer beim Beschwerdeführer bestehenden ungenügenden Garantiefähigkeit an­ge­nommen wurde (vgl. insb. Ziff. 5.2. und 5.3. hievor).</w:t>
      </w:r>
    </w:p>
    <w:p>
      <w:r>
        <w:rPr>
          <w:b/>
        </w:rPr>
        <w:t>E. 10</w:t>
      </w:r>
    </w:p>
    <w:p>
      <w:r>
        <w:t>Aus den dargelegten Gründen ist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11</w:t>
      </w:r>
    </w:p>
    <w:p>
      <w:r>
        <w:t>Entsprechend dem Ausgang des Verfahrens wird der unter­liegende Be­schwerdeführer kostenpflichtig (Art. 63 Abs. 1 VwVG). Die Ver­fahrenskos­ten sind auf Fr. 700.- festzusetzen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