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C-31/2013 vom 24. Februar 2014</w:t>
      </w:r>
    </w:p>
    <w:p>
      <w:r>
        <w:t>Bundesverwaltungsgericht, 2014-02-24, FR</w:t>
      </w:r>
    </w:p>
    <w:p>
      <w:r>
        <w:rPr>
          <w:b/>
        </w:rPr>
        <w:t xml:space="preserve">Quelle: </w:t>
      </w:r>
      <w:r>
        <w:t>https://mcp.opencaselaw.ch/entscheid/bvger_C-31_2013</w:t>
      </w:r>
    </w:p>
    <w:p>
      <w:r>
        <w:t>FR: TAF C-31/2013 du 24 février 2014</w:t>
      </w:r>
    </w:p>
    <w:p>
      <w:r>
        <w:t>IT: TAF C-31/2013 del 24 febbraio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effectuée, le recours est recevable.</w:t>
      </w:r>
    </w:p>
    <w:p>
      <w:r>
        <w:rPr>
          <w:b/>
        </w:rPr>
        <w:t>E. 2</w:t>
      </w:r>
    </w:p>
    <w:p>
      <w:r>
        <w:t>L'objet du recours est le bien-fondé de la décision attaquée du 8 novembre 2012 ayant supprimé à compter du 1er mai 2011, à la suite d'un complément d'instruction requis par l'arrêt du Tribunal de céans du 15 septembre 2011, le trois quarts de rente d'invalidité dont bénéficiait le recourant depuis le 1er août 2006 en raison d'atteintes à sa santé d'ordre somatique et psychiatrique, au motif d'une amélioration de santé depuis le rapport psychiatrique du 22 juin 2010 établi par le Dr B._______ lui permettant de reprendre une activité légère adaptée à 100%.</w:t>
      </w:r>
    </w:p>
    <w:p>
      <w:r>
        <w:rPr>
          <w:b/>
        </w:rPr>
        <w:t>E. 3.1</w:t>
      </w:r>
    </w:p>
    <w:p>
      <w:r>
        <w:t>Le droit applicable est déterminé par les règles en vigueur au moment où les faits juridiquement déterminants se sont produits (ATF 131 V 9 consid. 1, ATF 130 V 445 consid. 1.2 et les références), le juge n'ayant pas à prendre en considération les modifications du droit ou de l'état de fait postérieures à la date déterminante de la décision litigieuse (ATF 129 V 4 consid. 1.2). Des rapports médicaux établis après la décision dont est recours ne sont pris en considération que dans la mesure où il permettent une meilleure compréhension d'un état de santé antérieur à la décision attaquée.</w:t>
      </w:r>
    </w:p>
    <w:p>
      <w:r>
        <w:rPr>
          <w:b/>
        </w:rPr>
        <w:t>E. 3.2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3.3</w:t>
      </w:r>
    </w:p>
    <w:p>
      <w:r>
        <w:t>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3.4</w:t>
      </w:r>
    </w:p>
    <w:p>
      <w:r>
        <w:t>Pour ce qui est du droit interne, les modifications consécutives à la 6ème révision de la LAI, entrées en vigueur le 1er janvier 2012, trouvent application, étant précisé que les nouvelles normes n'ont pas apporté de changements par rapport à l'ancien droit quant à l'évaluation de l'invalidité dont il convient de procéder in casu.</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w:t>
      </w:r>
    </w:p>
    <w:p>
      <w:r>
        <w:rPr>
          <w:b/>
        </w:rPr>
        <w:t>E. 5.2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5.3</w:t>
      </w:r>
    </w:p>
    <w:p>
      <w:r>
        <w:t>La révision du droit à la rente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La révision intervient également d'office périodiquement.</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Tribunal fédéral I 532/05 du 13 juillet 2006 consid. 3 et I 561/05 du 31 mars 2006 consid. 3.3; ATF 112 V 371 consid. 2b).</w:t>
      </w:r>
    </w:p>
    <w:p>
      <w:r>
        <w:rPr>
          <w:b/>
        </w:rPr>
        <w:t>E. 5.5</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5.6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7.3</w:t>
      </w:r>
    </w:p>
    <w:p>
      <w:r>
        <w:t>La jurisprudence a posé des lignes directrices en ce qui concerne la manière d'apprécier certains types de documents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8.1</w:t>
      </w:r>
    </w:p>
    <w:p>
      <w:r>
        <w:t>Dans le cadre de l'octroi de la rente par décision de l'OAI-ZH, A._______ fut mis au bénéfice de trois quarts de rente d'invalidité à compter du 1er août 2006 pour un taux d'invalidité de 62% sur la base notamment d'une expertise psychiatrique et rhumatologique MEDAS du MZR de Römerhof datée du 17 juin 2007. Celle-ci retint une incapacité de travail totale dans son activité professionnelle de menuisier et une incapacité de travail de 50% dans une activité de substitution adaptée légère pour motif d'ordre psychiatrique. Au plan somatique l'expertise retint de l'arthrose au coude droit et une périarthropathie scapulo-humérale droite. Au plan psychiatrique il fut retenu un épisode dépressif de sévérité moyenne pouvant être amélioré par un traitement et des troubles somatoformes douloureux ainsi qu'un trouble de l'adaptation autonome de la fonction cardiovasculaire (tachycardie, hyperventilation) dans le contexte du trouble somatoforme. L'épisode dépressif fut évalué d'intensité moyenne et, il sied de le souligner, le rapport indiqua qu'un suivi thérapeutique pouvait permettre à l'assuré de retrouver une pleine capacité de travail dans une activité adaptée. Il appert expressément de l'avis des experts que la capacité résiduelle de travail de 50% dans une activité adaptée allait être en principe de durée limitée.</w:t>
      </w:r>
    </w:p>
    <w:p>
      <w:r>
        <w:rPr>
          <w:b/>
        </w:rPr>
        <w:t>E. 8.2</w:t>
      </w:r>
    </w:p>
    <w:p>
      <w:r>
        <w:t>Dans le cadre de la présente révision du droit à la rente, initiée en avril 2010, il appert sous l'angle somatique de tous les rapports E 213 établis par la sécurité sociale espagnole que l'intéressé ne peut plus exercer son ancienne activité de menuisier / charpentier, implicitement toute activité exigeante physiquement, mais qu'il est en mesure d'exercer à plein temps une activité légère adaptée malgré ses atteintes à la santé retenues dont, notamment, selon le dernier rapport E 213 du 17 avril 2012, les diagnostics de tachycardie d'étiologie non filière, d'ostéoarthrose généralisée, d'hyperostose diffuse idiopathique aux bras, coudes et hanches, de limitation fonctionnelle de la colonne vertébrale inférieure à 50% sans signe de radiculopathie active, de limitation fonctionnelle inférieure à 50% du bras et du coude droit, étant relevé une force manuelle préservée, une fonctionnalité des membres inférieurs conservée, une marche normale. Les atteintes résultant du dossier radiographique et d'imagerie faisant état d'une arthrose du coude droit, d'une arthropathie chronique scapulohumérale droite, d'une hernie discale L3-L4 et d'une protrusion discale L5-S1 limitent assurément l'intéressé dans les travaux lourds mais sont compatibles avec des activités légères comme cela ressort constamment des prises de positions de la Dresse D._______. Par ailleurs les examens sérologiques dont HLA B27 négatifs ont permis d'écarter la suspicion de spondylarthrite ankylosante envisagée en raison de l'hyperostose squelettique diffuse. Avec la Dresse D._______ il peut ainsi être retenu selon son rapport du 18 mai 2012 que les limitations fonctionnelles (travail en positions alternées, sans ports répétitifs de charges supérieures à 10kg, sans travail lourd, déplacements limités à de courtes distances, sans positions de porte-à-faux du tronc, à l'abri du froid, de la chaleur, de l'humidité et des intempéries) sont modérées et n'affectent pas la capacité de travail de l'intéressé dans une activité adaptée légère. Le dernier rapport médical rhumatologique du Dr K._______ du 23 octobre 2012 ne permet pas de remettre en cause la prise de position de la Dresse D._______ car il fait état d'atteintes connues et, de sa lecture, il n'apparaît nullement l'impossibilité d'une activité légère adaptée compatible avec les limitations fonctionnelles énoncées.</w:t>
      </w:r>
    </w:p>
    <w:p>
      <w:r>
        <w:rPr>
          <w:b/>
        </w:rPr>
        <w:t>E. 8.3</w:t>
      </w:r>
    </w:p>
    <w:p>
      <w:r>
        <w:t>Sur le plan psychiatrique la capacité de travail de l'intéressé a été évaluée à 50% en 2007 en raison d'un épisode dépressif de sévérité moyenne pouvant être amélioré par un traitement et de troubles somatoformes douloureux ainsi qu'en raison d'un trouble de l'adaptation autonome de la fonction cardiovasculaire (tachycardie, hyperventilation) dans le contexte du trouble somatoforme. Retourné en Espagne l'intéressé ne s'est pas fait suivre sur le plan psychiatrique. Le rapport psychiatrique du Dr B._______ daté du 22 juin 2010 établi dans le cadre de la révision du droit à la rente fait état des antécédents, indique un status nerveux, irritable, sujet à des contrariétés et inquiétudes, ne note pas d'altération de l'appétit ni de perte de poids, indique un trouble de l'endormissement et du sommeil, de la fatigue, une capacité d'ouverture, un status sans rituels ni idées obsessionnelles, ne mentionne pas d'idées suicidaires, pas de problèmes de mémoire, de concentration, pas d'hallucinations ni délires. Manifestement l'intéressé ne présente plus de dépression de degré moyen. Son état de santé s'est amélioré comme l'énonce la Dresse D._______ et le confirme le Dr I._______, psychiatre. Dans son rapport du 14 février 2011 le Dr I._______ indique une amélioration importante et stable de santé sur le plan psychiatrique. Il rappelle que l'expertise MZR du 17 juin 2007 avait retenu objectivement un désespoir, des sentiments d'insuffisance, une absence d'énergie, un ralentissement psycho-moteur avec une diminution de la mimique et des gestes, des troubles du sommeil et des souhaits passifs de mort et avait retenu que la capacité de travail était diminuée pour des motifs essentiellement psychiatriques, le diagnostic d'épisode dépressif moyen ayant été posé. Il relève que le Dr B._______ dans son rapport du 22 juin 2010 avait retenu une thymie normale, sans trouble affectif, ni trouble de l'appétit ou de perte de poids, un sentiment de fatigue, la capacité à s'activer, l'absence d'idées suicidaires. Le rapport de la Dresse H._______ du 19 novembre 2010 ne permet pas de remettre en cause cette appréciation. Elle note que l'assuré présente une personnalité introvertie sans d'autres atteintes psychopathologiques objectivables. Le status est loin d'un cadre dépressif d'intensité moyenne et il peut être attendu de l'intéressé de s'intégrer dans le monde du travail dans le cadre d'une activité légère adaptée sans contraintes sociales quotidiennes. A l'instar du Dr I._______, il y a lieu de relever que les rapports du Dr B._______ n'indiquent pas de diagnostic mais des symptômes de thymie subdépressive, absence d'envie, démotivation peu sévères et surmontables par un effort de volonté, ce qui correspond au rapport E 213 du 17 avril 2012 qui note une capacité de travail entière dans une activité adaptée.</w:t>
      </w:r>
    </w:p>
    <w:p>
      <w:r>
        <w:rPr>
          <w:b/>
        </w:rPr>
        <w:t>E. 8.4</w:t>
      </w:r>
    </w:p>
    <w:p>
      <w:r>
        <w:t>Vu ce qui précède une pleine capacité de travail dans une activité légère adaptée, énoncée comme possible par les médecins de la sécurité sociales espagnole, peut être confirmée à compter du 22 juin 2010, date du rapport psychiatrique du Dr B._______.</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10.1</w:t>
      </w:r>
    </w:p>
    <w:p>
      <w:r>
        <w:t>En l'espèce il y a lieu de procéder à une évaluation de l'invalidité selon la méthode générale par une comparaison de revenus sur la base de l'ESS 2010 vu l'amélioration de santé constatée le 22 juin 2010 et l'art. 88a RAI. En effet, selon la jurisprudence, les salaires avant et après invalidité doivent être pris en compte indexés jusqu'à la date de la survenance du droit théorique éventuel à la rente (ATF 128 V 174 et 129 V 222).</w:t>
      </w:r>
    </w:p>
    <w:p>
      <w:r>
        <w:rPr>
          <w:b/>
        </w:rPr>
        <w:t>E. 10.2</w:t>
      </w:r>
    </w:p>
    <w:p>
      <w:r>
        <w:t>Le salaire annuel de l'assuré dans sa dernière activité aurait été en 2010 de 74'120.51.- francs (salaire effectif de 2003 de 67'470.- francs [indice 1958 base 1933; cf. pce I/27] indexé 2010 [indice 2151]).</w:t>
      </w:r>
    </w:p>
    <w:p>
      <w:r>
        <w:rPr>
          <w:b/>
        </w:rPr>
        <w:t>E. 10.3</w:t>
      </w:r>
    </w:p>
    <w:p>
      <w:r>
        <w:t>Le salaire après invalidité doit être fixé sur la base des données statistiques résultant de l'ESS 2010 (table TA1). En l'occurrence les activités de substitution possibles s'inscrivent dans la détermination du revenu médian toutes branches confondues des hommes dans le secteur privé pour des activités simples et répétitives (niveau 4) à 100%, soit 4'901.- francs pour 40 h./sem. et 5'097.04.- francs pour 41.6 h./sem. en 2010 sous déduction de 15% (abattement repris de l'OAIE) pour tenir compte de l'âge de l'assuré né en 1958 et de ses restrictions personnelles aux activités sédentaires légères sans élévation et port de charges de plus de 10kg, soit 4'332.48 francs par mois ou 51'989.76 francs par année valeur 2010. De nombreuses activités d'entre elles peuvent être exercées en position assise et debout autorisant le changement fréquent de position, sans port et élévation de charges de plus de 10kg, sans contraintes psychosociales, de sorte que ces activités sont adaptées à la situation du recourant. De plus, la majeure partie de ces postes ne nécessite pas de formation particulière autre qu'une mise au courant initiale.</w:t>
      </w:r>
    </w:p>
    <w:p>
      <w:r>
        <w:rPr>
          <w:b/>
        </w:rPr>
        <w:t>E. 10.4</w:t>
      </w:r>
    </w:p>
    <w:p>
      <w:r>
        <w:t>En comparant le salaire avant invalidité de 74'120.51.- francs par année avec celui après invalidité de 51'989.76 francs, on obtient une perte de gain de 29.85% arrondie à 30% ([74'120.51 - 51'989.76] : 74'120.51 x 100). Ce taux n'ouvre pas le droit à un quart de rente (cf. consid. 4.2). Vu ce qui précède le recours doit être rejeté et la décision entreprise confirmée.</w:t>
      </w:r>
    </w:p>
    <w:p>
      <w:r>
        <w:rPr>
          <w:b/>
        </w:rPr>
        <w:t>E. 10.5</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w:t>
      </w:r>
    </w:p>
    <w:p>
      <w:r>
        <w:rPr>
          <w:b/>
        </w:rPr>
        <w:t>E. 11.2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