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C-3191/2021 vom 10. Mai 2023</w:t>
      </w:r>
    </w:p>
    <w:p>
      <w:r>
        <w:t>Bundesverwaltungsgericht, 2023-05-10, FR</w:t>
      </w:r>
    </w:p>
    <w:p>
      <w:r>
        <w:rPr>
          <w:b/>
        </w:rPr>
        <w:t xml:space="preserve">Quelle: </w:t>
      </w:r>
      <w:r>
        <w:t>https://mcp.opencaselaw.ch/entscheid/bvger_C-3191_2021</w:t>
      </w:r>
    </w:p>
    <w:p>
      <w:r>
        <w:t>FR: TAF C-3191/2021 du 10 mai 2023</w:t>
      </w:r>
    </w:p>
    <w:p>
      <w:r>
        <w:t>IT: TAF C-3191/2021 del 10 maggio 2023</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connaît, en vertu de l'art. 31 LTAF en relation avec l'art. 33 let. d LTAF et l'art. 69 al. 1 let. b de la loi fédérale du 19 juin 1959 sur l'assurance-invalidité (LAI, RS 831.20), des recours interjetés par des personnes résidant à l'étranger contre les décisions au sens de l'art. 5 PA prises par l'OAIE.</w:t>
      </w:r>
    </w:p>
    <w:p>
      <w:r>
        <w:rPr>
          <w:b/>
        </w:rPr>
        <w:t>E. 1.2</w:t>
      </w:r>
    </w:p>
    <w:p>
      <w:r>
        <w:t>Le Tribunal administratif fédéral examine d'office et avec une pleine cognition sa compétence et les conditions de recevabilité des recours qui lui sont soumis (art. 7 PA ; ATAF 2016/15 consid. 1 ; 2014/4 consid. 1.2). La procédure devant le Tribunal administratif fédéral est en principe régie par la PA (art. 37 LTAF), sous réserve des dispositions particulières de la loi fédérale du 6 octobre 2000 sur la partie générale du droit des assurances-sociales (LPGA, RS 830.1 ; art. 3 let. dbis PA). Selon les principes généraux du droit intertemporel, les règles de procédure précitées s'appliquent dans leur version en vigueur ce jour (ATF 130 V 1 consid. 3.2).</w:t>
      </w:r>
    </w:p>
    <w:p>
      <w:r>
        <w:rPr>
          <w:b/>
        </w:rPr>
        <w:t>E. 1.3</w:t>
      </w:r>
    </w:p>
    <w:p>
      <w:r>
        <w:t>Par ailleurs, il sied de préciser que l'office AI du secteur d'activité dans lequel le frontalier exerce une activité lucrative est compétent pour enregistrer et examiner les demandes présentées par les frontaliers. Cette règle s'applique également aux anciens frontaliers pour autant que leur domicile habituel se trouve encore dans la zone frontière au moment du dépôt de la demande et que l'atteinte à la santé remonte à l'époque de leur activité en tant que frontalier. L'OAIE notifie les décisions (art. 40 al. 2 du règlement du 17 janvier 1961 sur l'assurance invalidité [RAI, RS 831.201]). En l'occurrence, domicilié en France voisine et ayant travaillé en Suisse avant son incapacité de travail (cf. ci-dessus, let. A et B), le recourant doit être qualifié de frontalier, si bien que c'est à bon droit que la procédure d'instruction de la demande de prestations AI a été menée par l'OAI-B._______ et la décision litigieuse notifiée par l'OAIE.</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et l'avance sur les frais de procédure ayant été dûment acquittée (art. 63 al. 4 PA ; TAF pce 4), le recours est recevable.</w:t>
      </w:r>
    </w:p>
    <w:p>
      <w:r>
        <w:rPr>
          <w:b/>
        </w:rPr>
        <w:t>E. 2.1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L'objet du litige dans la procédure de recours est le rapport juridique réglé dans la décision attaquée dans la mesure où, d'après les conclusions du recours, il est remis en question par la partie recourante. L'objet de la contestation (Anfechtungsgegenstand) et l'objet du litige (Streitgegenstand) sont identiques lorsque la décision administrative est attaquée dans son ensemble. En revanche, les rapports juridiques non litigieux sont certes compris dans l'objet de la contestation mais non pas dans l'objet du litige (cf. ATF 125 V 413 consid. 1b ; arrêt du TF 2C_53/2017 du 21 juillet 2017 consid. 5.1). L'objet du litige peut donc être réduit par rapport à l'objet de la contestation. Il ne peut en revanche, sauf exceptions, s'étendre au-delà de celui-ci (cf. ATF 136 II 457 consid. 4.2 ; 136 II 165 consid. 5). Il convient encore de préciser qu'il sied de distinguer le dispositif d'une décision de la motivation de celle-ci. Le dispositif de la décision règle le rapport juridique comme tel. Il peut avoir pour objet toutes les relations découlant du droit administratif fédéral matériel sur lesquelles l'autorité compétente peut se prononcer unilatéralement par le biais d'une décision. La motivation de la décision, en revanche, comprend l'ensemble des éléments de fait et de droit qui sont déterminants pour le dispositif de la décision, c'est-à-dire pour la conséquence juridique. Chaque aspect dont dépend le dispositif de la décision tel qu'il a été formulé par l'autorité fait donc partie de la motivation de la décision. La distinction entre dispositif et motivation de la décision reste un critère décisif pour la détermination de l'objet du litige. Il faut chercher le contenu juridique réel de l'acte administratif même si celui-ci est imprécis, incomplet ou rédigé sous la forme d'une décision en constatation non admissible. De cet examen ressort le rapport juridique sur lequel l'autorité administrative a statué (Ulrich Meyer / Isabel Von Zwehl, L'objet du litige en procédure de droit administratif fédéral, in : Mélanges en l'honneur de Pierre Moor, 2005, p. 440 ss ; cf. notamment : ATF 125 V 413 consid. 2).</w:t>
      </w:r>
    </w:p>
    <w:p>
      <w:r>
        <w:rPr>
          <w:b/>
        </w:rPr>
        <w:t>E. 2.2</w:t>
      </w:r>
    </w:p>
    <w:p>
      <w:r>
        <w:t>Le Tribunal de céans constate que la conclusion du recourant priant le premier de statuer sur une demande de réparation du préjudice financier et personnel dont il estime avoir été victime (cf. ci-dessus, let. C.c) dépasse l'objet du litige. Vu l'intitulé de la décision attaquée ainsi que sa motivation, on comprend que l'autorité inférieure entendait trancher uniquement le droit du recourant à une rente d'invalidité et à des mesures d'ordre professionnel. Quant à la réparation d'un éventuel préjudice subi par l'intéressé, elle n'intègre pas l'objet de la contestation, faute d'avoir été concrètement tranchée dans la décision attaquée.</w:t>
      </w:r>
    </w:p>
    <w:p>
      <w:r>
        <w:rPr>
          <w:b/>
        </w:rPr>
        <w:t>E. 2.3</w:t>
      </w:r>
    </w:p>
    <w:p>
      <w:r>
        <w:t>Partant, la conclusion du recourant portant sur la réparation d'un préjudice subi par celui-ci doit être déclarée irrecevable en tant qu'elle dépasse l'objet du litige en cause. Quoi qu'il en soit, le Tribunal de céans retransmet une copie de la réplique du recourant du 15 novembre 2021 à l'autorité inférieure, qui est à considérer comme une demande en réparation au sens de l'art. 78 LPGA.</w:t>
      </w:r>
    </w:p>
    <w:p>
      <w:r>
        <w:rPr>
          <w:b/>
        </w:rPr>
        <w:t>E. 2.4</w:t>
      </w:r>
    </w:p>
    <w:p>
      <w:r>
        <w:t>Le présent litige porte par conséquent sur le bien-fondé de la décision du 18 juin 2021, par laquelle l'OAIE a rejeté la demande de rente AI et de mesures d'ordre professionnel de l'assuré. En particulier, le recourant ne contestant pas le refus d'une rente d'invalidité, l'objet du litige est réduit au droit du recourant à des mesures d'ordre professionnel.</w:t>
      </w:r>
    </w:p>
    <w:p>
      <w:r>
        <w:rPr>
          <w:b/>
        </w:rPr>
        <w:t>E. 3</w:t>
      </w:r>
    </w:p>
    <w:p>
      <w:r>
        <w:t>Le Tribunal administratif fédéral applique le droit d'office, sans être lié par les motifs invoqués par les parties (art. 62 al. 4 PA ; ATAF 2013/46 consid. 3.2), ni par l'argumentation juridique développée dans la décision entreprise (Pierre Moor / Etienne Poltier, Droit administratif, vol. II, 3e éd. 2011, no 2.2.6.5 ; Benoît Bovay, Procédure administrative, 2e éd. 2015, p. 243). L'autorité saisie se limite en principe aux griefs soulevés et n'examine les questions de droit non invoquées que dans la mesure où les arguments des parties ou le dossier l'y incitent (ATF 122 V 157 consid. 1a ; 121 V 204 consid. 6c ; André Moser / Michael Beusch / Lorenz Kneubühler / Martin Kayser, Prozessieren vor dem Bundesverwaltungsgericht, 3e éd. 2022, p. 29 no 1.55).</w:t>
      </w:r>
    </w:p>
    <w:p>
      <w:r>
        <w:rPr>
          <w:b/>
        </w:rPr>
        <w:t>E. 4</w:t>
      </w:r>
    </w:p>
    <w:p>
      <w:r>
        <w:t>C-3191/2021 Page 10</w:t>
      </w:r>
    </w:p>
    <w:p>
      <w:r>
        <w:rPr>
          <w:b/>
        </w:rPr>
        <w:t>E. 4.1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146 V 364 consid. 7.1 ; 144 V 210 consid. 4.3.1 ; 143 V 446 consid. 3.3 ; 136 V 24 consid. 4.3 ; 132 V 215 consid. 3.1.1). Dès lors, la présente cause doit être examinée à l’aune des dispositions en vigueur dans leur teneur jusqu’au 18 juin 2021, date de la décision litigieuse, qui marque la limite dans le temps du pouvoir d’examen de l’autorité de recours. Les modifications de la LAI et de la LPGA adoptées le 19 juin 2020 (Développement continu de l’AI ; RO 2021 705 ; FF 2017 2363), ainsi que celles du 3 novembre 2021 apportées au RAI (RO 2021 706), entrées en vigueur le 1er janvier 2022, ne sont pas applicables en l’espèce.</w:t>
      </w:r>
    </w:p>
    <w:p>
      <w:r>
        <w:rPr>
          <w:b/>
        </w:rPr>
        <w:t>E. 4.2</w:t>
      </w:r>
    </w:p>
    <w:p>
      <w:r>
        <w:t>Le juge des assurances sociales apprécie la légalité des décisions at- taquées, en règle générale, d’après l’état de fait existant jusqu’au moment où la décision litigieuse a été rendue (en l’espèce, le 18 juin 2021). Les faits survenus postérieurement, et qui ont modifié cette situation, doivent en principe faire l'objet d'une nouvelle décision administrative (ATF 144 V 210 consid. 4.3.1 ; 130 V 138 consid. 2.1 ; 121 V 362 con- sid. 1b). Le Tribunal ne peut ainsi prendre en considération que les rap- ports médicaux établis antérieurement à la décision attaquée, à moins que ceux établis ultérieurement ne permettent de mieux comprendre l’état de santé et la capacité de travail de l’assuré jusqu’à la décision sujette à re- cours (ATF 130 V 445 consid. 1.2.1, 121 V 362 consid. 1b) et qu’ils soient de nature à influencer l’appréciation du cas au moment où la décision at- taquée a été rendue (arrêt du TF 9C_34/2017 du 20 avril 2017 consid. 5.2). Aussi, le Tribunal ne tiendra en l’espèce pas compte des rapports médi- caux postérieurs au 18 juin 2021 (cf. ci-dessus, let. C.f s.), ces derniers ne portant pas sur l’état de santé du recourant avant la date de la décision dont est recours et n’influencent donc nullement l’appréciation de la cause au 18 juin 2021.</w:t>
      </w:r>
    </w:p>
    <w:p>
      <w:r>
        <w:rPr>
          <w:b/>
        </w:rPr>
        <w:t>E. 4.3</w:t>
      </w:r>
    </w:p>
    <w:p>
      <w:r>
        <w:t>Le recourant étant un ressortissant français, domicilié en France, ayant travaillé en Suisse et demandant l’octroi de prestations AI suisses, l’affaire présente un aspect transfrontalier (ATF 145 V 231 consid. 7.1 ; 143 V 354 consid. 4 ; 143 V 81 en particulier consid. 8.1 ; 141 V 521 consid. 4.3.2). Est dès lors applicable à la présente cause l'accord du 21 juin 1999 sur la libre circulation des personnes (ALCP, RS 0.142.112.681), dont l'annexe II règle la coordination des systèmes de sécurité sociale (art. 8 ALPC). Dans ce contexte, l'ALCP fait référence depuis le 1er avril 2012 au règlement (CE) n° 883/2004 du Parlement européen et du Conseil du 29 avril 2004</w:t>
      </w:r>
    </w:p>
    <w:p>
      <w:r>
        <w:t>C-3191/2021 Page 11 portant sur la coordination des systèmes de sécurité sociale (ci-après : règlement n° 883/2004 [RS 0.831.109.268.1]), ainsi qu'au règlement (CE) n° 987/2009 du Parlement européen et du Conseil du 16 septembre 2009 fixant les modalités d'application du règlement (CE) n° 883/2004 (ci-après : règlement n° 987/2009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Aussi, même après l’entrée en vigueur de l’ALCP et des règlements de coordination, l’invalidité ouvrant droit à des prestations de l’AI suisse se détermine exclusivement d'après le droit suisse (art. 46 al. 3 du règlement n° 883/2004, en relation avec l'annexe VII dudit règlement ; ATF 130 V 253 consid. 2.4 ; arrêt du TF 9C_573/2012 du 16 janvier 2013 consid. 4).</w:t>
      </w:r>
    </w:p>
    <w:p>
      <w:r>
        <w:rPr>
          <w:b/>
        </w:rPr>
        <w:t>E. 5</w:t>
      </w:r>
    </w:p>
    <w:p>
      <w:r>
        <w:t>5.1.1 Aux termes de l’art. 8 LAI, les assurés invalides ou menacés d’une invalidité au sens de l’art. 8 LPGA ont droit à des mesures de réadaptation pour autant a) que ces mesures soient nécessaires et de nature à rétablir, maintenir ou améliorer leur capacité de gain ou leur capacité d’accomplir leurs travaux habituels et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Les mesures de réadaptation comprennent notamment (al. 3) des mesures de réinsertion préparant à la réadaptation professionnelle (let. abis) et des mesures d’ordre professionnel (orientation professionnelle, formation professionnelle initiale, reclassement, placement, aide en capital) (let. b). 5.1.2 L’art. 17 LAI prévoit que la personne assurée a droit au reclassement dans une nouvelle profession si son invalidité le rend nécessaire et si sa capacité de gain peut ainsi, selon toute vraisemblance, être maintenue ou améliorée (al. 1). La rééducation dans la même profession est assimilée au reclassement (al. 2). La jurisprudence définit ainsi le reclassement professionnel comme l'ensemble des mesures de réadaptation de nature professionnelle qui sont nécessaires, appropriées et suffisantes pour procurer à la personne</w:t>
      </w:r>
    </w:p>
    <w:p>
      <w:r>
        <w:t>C-3191/2021 Page 12 assurée une possibilité de gain à peu près équivalente à celle que lui offrait son ancienne activité (ATF 139 V 399 consid. 5.4 et 5.5; 130 V 488 consid. 4.2; TF 9C_244/2010 du 5 août 2010 consid. 3.1). 5.1.3 Selon la jurisprudence, le fait que la personne assurée ne peut plus exercer sa profession antérieure ne suffit pas à lui seul, à fonder un droit à un reclassement. Il faut encore que la personne subisse, en l'absence d'une telle mesure de reclassement, une diminution de sa capacité de gain et présente une invalidité de l'ordre de 20 % au moins dans toute activité raisonnablement exigible (ATF 139 V 399 consid. 5.3, 130 V 488 consid. 4.2, 124 V 108 consid. 2a et b et références ; ULRICH MEYER / MARCO REICHMUTH, Bundesgesetz über die Invalidenversicherung, 3e édition 2014, ad art. 17 n° 3 s. pp. 201 s.) ; la perte de gain, voire le degré d’invalidité, est calculé selon les mêmes principes que ceux appliqués pour déterminer le taux donnant droit à une rente (Pratique VSI 2000 p. 63; RCC 1984 p. 95; cf. consid. 7.2). Plus encore, la personne assurée n'a droit qu'aux mesures nécessaires et suffisantes, propres à atteindre le but de la réadaptation, mais non pas aux mesures qui seraient les meilleures dans son cas (ATF 139 V 399 consid. 5.4; 124 V 108 consid. 2a et références ; Pratique VSI 1/2000 p. 25). A titre d’exemple, la personne assurée n’a notamment pas droit à un reclassement professionnel lorsqu’elle peut poursuivre une activité adaptée sans formation complémentaire (voir RCC 1963, p. 127). 5.1.4 Les mesures de réadaptation sont appliquées en Suisse, elles peuvent l’être exceptionnellement aussi à l’étranger (art. 9 al. 1 LAI). Le droit aux mesures de réadaptation prend naissance au plus tôt au moment de l’assujettissement à l’assurance obligatoire ou facultative (cf. art. 1b LAI en relation avec les art. 1a et 2 de la loi fédérale du 20 décembre 1946 sur l’assurance-vieillesse et survivants [LAVS ; RS 831.10]) et s’éteint au plus tard à la fin de cet assujettissement (art. 9 al. 1bis LAI). En d’autres termes, la condition d’assurance doit être réalisée dès et aussi longtemps que la personne concernée entend bénéficier de mesures de réadaptation. Cette condition découle de la systématique légale et s’applique à toutes les mesures de réadaptation (ATF 145 V 266 consid. 4.2 et 143 V 261 consid. 5.2.1). Selon l’art. 1b LAI, sont assurées conformément à la LAI les personnes qui sont assurées à titre obligatoire ou à titre facultatif en vertu des art. 1a et 2 LAVS. Sous réserve des exemptions prévues à l’art. 1a al. 2 LAVS, sont obligatoirement assurées à l’AVS en particulier les personnes physiques</w:t>
      </w:r>
    </w:p>
    <w:p>
      <w:r>
        <w:t>C-3191/2021 Page 13 domiciliées en Suisse (art. 1a al. 1 let. a LAVS) et les personnes physiques qui exercent en Suisse une activité lucrative (art. 1a al. 1 let. b LAVS). Aux termes de l’Annexe XI, ch. 8 (sous Suisse) du Règlement (CE) n° 883/2004, lorsqu’une personne qui exerçait en Suisse une activité lucrative salariée ou non salariée couvrant ses besoins vitaux a dû cesser son activité suite à un accident ou une maladie et qu’elle n’est plus soumise à la législation suisse sur l’assurance-invalidité, elle est considérée comme couverte par cette assurance pour l’octroi de mesures de réadaptation jusqu’au paiement d’une rente d’invalidité ainsi que durant la période pendant laquelle elle bénéficie de ces mesures, à condition qu’elle n’ait pas repris une nouvelle activité hors de Suisse. De surcroît, cette couverture d’assurance prend également fin si l’intéressé bénéficie de prestations de l’assurance-chômage de son Etat de résidence (ATF 132 V 53 consid. 6.6).</w:t>
      </w:r>
    </w:p>
    <w:p>
      <w:r>
        <w:rPr>
          <w:b/>
        </w:rPr>
        <w:t>E. 6</w:t>
      </w:r>
    </w:p>
    <w:p>
      <w:r>
        <w:t>La procédure dans le domaine des assurances sociales fait prévaloir la maxime inquisitoire (art. 43 LPGA ; ATF 138 V 218 consid. 6). Ainsi, le Tri- bunal administratif fédéral définit les faits et apprécie les preuves d'office et librement (art. 12 PA ; MOOR/POLTIER, op. cit., ch. 2.2.6.3). Ce faisant, il ne tient pour existants que les faits qui sont prouvés, cas échéant au degré de la vraisemblance prépondérante (ATF 139 V 176 consid. 5.2 ; 138 V 218 consid. 6). Il ne suffit pas qu'un fait puisse être considéré seulement comme une hypothèse possible ; la vraisemblance prépondérante suppose que, d'un point de vue objectif, des motifs importants plaident pour l'exac- titude d'une allégation, sans que d'autres possibilités ne revêtent une im- portance significative ou n'entrent raisonnablement en considération (ATF 144 V 427 consid. 3.2 ; 139 V 176 consid. 5.3 ; 138 V 218 consid. 6). Par- tant, l’autorité ne peut renoncer à accomplir des actes d'instruction que si elle est convaincue, au terme d’une appréciation consciencieuse des preuves (ATF 125 V 351 consid. 3a), que certains faits présentent un degré de vraisemblance prépondérante et que d'autres mesures probatoires ne pourraient plus modifier cette appréciation (sur l'appréciation anticipée des preuves : ATF 131 I 153 consid. 3 ; 130 II 425 consid. 2).</w:t>
      </w:r>
    </w:p>
    <w:p>
      <w:r>
        <w:rPr>
          <w:b/>
        </w:rPr>
        <w:t>E. 7.1</w:t>
      </w:r>
    </w:p>
    <w:p>
      <w:r>
        <w:t>En l’espèce, le recourant sollicite des mesures de réadaptation au sens de l’art. 8 al. 3 LAI, en particulier un reclassement professionnel.</w:t>
      </w:r>
    </w:p>
    <w:p>
      <w:r>
        <w:rPr>
          <w:b/>
        </w:rPr>
        <w:t>E. 7.2</w:t>
      </w:r>
    </w:p>
    <w:p>
      <w:r>
        <w:t>Il ressort des pièces du dossier que le recourant s’est inscrit à l’assu- rance-chômage en France (Pôle emploi) en date du 26 mars 2021 (AI pce</w:t>
      </w:r>
    </w:p>
    <w:p>
      <w:r>
        <w:t>C-3191/2021 Page 14 32). Toutefois, le Tribunal de céans ignore si le recourant perçoit ou a perçu des prestations de l’assurance-chômage de son Etat de résidence, auquel cas l’intéressé ne pourrait pas bénéficier de mesures de réadaptation selon l’art. 8 al. 3 LAI (cf. ci-dessus, consid. 5.1.4). Cette question souffre toute- fois de demeurer indécise, le recours devant être rejeté pour les motifs qui suivent.</w:t>
      </w:r>
    </w:p>
    <w:p>
      <w:r>
        <w:rPr>
          <w:b/>
        </w:rPr>
        <w:t>E. 7.3</w:t>
      </w:r>
    </w:p>
    <w:p>
      <w:r>
        <w:t>L’exigibilité de l’exercice d’une activité lucrative adaptée à 100 % à compter du 27 novembre 2020, constatée par le médecin du SMR (cf. ci- dessus, let. B.h), repose sur un dossier médical complet ne permettant pas de remettre en cause les conclusions du Dr H._______ (cf. ATF 142 V 58 consid. 5.1), étant rappelé que ce dernier se fonde sur l’avis médical du médecin traitant du recourant pour justifier son appréciation. En somme, aucune des pièces médicales présentes au dossier ne permet d’émettre des doutes au sujet d’une pleine capacité de travail dans une activité n’im- pliquant pas le port de charges lourdes de manière répétitive, ni sollicitation lombaire répétée et en porte-à-faux, étant précisé que le recourant ne con- teste pas ladite exigibilité. Aussi, s’il est certes vrai que l’intéressé présente des pathologies l’empêchant d’exercer sa dernière activité de déménageur, il n’en demeure pas moins qu’il peut mettre à profit sa capacité résiduelle de travail dans une activité plus légère et ce sans diminution de rendement.</w:t>
      </w:r>
    </w:p>
    <w:p>
      <w:r>
        <w:rPr>
          <w:b/>
        </w:rPr>
        <w:t>E. 7.4</w:t>
      </w:r>
    </w:p>
    <w:p>
      <w:r>
        <w:t>Dans sa comparaison des revenus – figurant dans la décision litigieuse – l’autorité inférieure retient un salaire d’invalide supérieur à celui que le recourant pourrait toucher sans atteinte à la santé. La perte de gain en résultant est par conséquent nulle (cf. aussi AI pce 36 « détermination du degré d’invalidité »). Le Tribunal n’identifie pas d’éléments du calcul qui l’inciteraient à procéder à un examen approfondi de celui-ci, lequel est dès lors correct (cf. ci-dessus, consid. 3, dernière phrase), étant précisé que ladite comparaison des revenus n’a pas été contestée par le recourant.</w:t>
      </w:r>
    </w:p>
    <w:p>
      <w:r>
        <w:rPr>
          <w:b/>
        </w:rPr>
        <w:t>E. 7.5</w:t>
      </w:r>
    </w:p>
    <w:p>
      <w:r>
        <w:t>Comme indiqué précédemment, le droit à des mesures de réadaptation énumérées à l’art. 8 al. 3 LAI présuppose que l’assuré, en plus d’être cou- vert par l’assurance-invalidité suisse, soit invalide ou menacé d’invalidité (cf. également, MICHEL VALTERIO, Commentaire de la loi fédérale sur l’as- surance-invalidité [LAI], 2018, ad art. 8 n° 14). En outre, les mesures doi- vent être nécessaires et de nature à rétablir, maintenir ou améliorer sa ca- pacité de gain ou sa capacité d’accomplir ses travaux habituels. Selon la jurisprudence, il n’y a pas lieu d’allouer des mesures de réadaptation à un assuré qui dispose d’une importante capacité résiduelle lorsqu’il peut la mettre à profit dans sa nouvelle activité ou dans une activité adaptée qu’il</w:t>
      </w:r>
    </w:p>
    <w:p>
      <w:r>
        <w:t>C-3191/2021 Page 15 pourrait exercer (arrêt du Tribunal fédéral 9C_163/2009 du 10 septembre 2010 consid. 4.2.2 ; VALTERIO, op. cit., ad art. 8 n° 3). En l’occurrence, le recourant dispose d’une capacité de travail pleine et entière dans l’exercice d’activités ne nécessitant pas de formation. En effet, pour la détermination du salaire d’invalide, l’autorité précédente s’est ap- puyée sur les données de l’Office fédéral de la statistique (OFS), en rete- nant le niveau de compétence 1 (tâches physiques ou manuelles simples) du tableau 2018 « TA1_tirage_skill_level » (secteur privé total). Aussi, le recourant, en mettant pleinement à profit sa capacité de travail, ne subit aucune perte de gain. Au vu de ce qui précède, des mesures de réadapta- tion ne sont pas nécessaires pour maintenir ou améliorer la capacité de gain du recourant, qui est au bénéfice d’un BAC STT action et communi- cation commerciales, est âgé d’un peu plus de 40 ans et a été en mesure, après son accident professionnel, de retrouver un emploi en tant que con- cierge (cf. ci-dessus, let. B.b).</w:t>
      </w:r>
    </w:p>
    <w:p>
      <w:r>
        <w:rPr>
          <w:b/>
        </w:rPr>
        <w:t>E. 8</w:t>
      </w:r>
    </w:p>
    <w:p>
      <w:r>
        <w:t>Il résulte de ce qui précède que le recours doit être rejeté et la décision du 18 juin 2021 confirmée.</w:t>
      </w:r>
    </w:p>
    <w:p>
      <w:r>
        <w:rPr>
          <w:b/>
        </w:rPr>
        <w:t>E. 9.1</w:t>
      </w:r>
    </w:p>
    <w:p>
      <w:r>
        <w:t>Vu l'issue du litige, les frais judiciaires – fixés à Fr. 800.- – sont mis à la charge du recourant (art. 63 PA en relation avec les art. 2 ss du règlement du 21 février 2008 concernant les frais, dépens et indemnités fixés par le Tribunal administratif fédéral [FITAF, RS 173.320.2]). Ils sont compensés par l'avance de frais du même montant dont il s'est acquitté au cours de l'instruction (TAF pce 4).</w:t>
      </w:r>
    </w:p>
    <w:p>
      <w:r>
        <w:rPr>
          <w:b/>
        </w:rPr>
        <w:t>E. 9.2</w:t>
      </w:r>
    </w:p>
    <w:p>
      <w:r>
        <w:t>Il n'est pas alloué d'indemnité de dépens (art. 7 al. 1 et 3 FITAF).</w:t>
      </w:r>
    </w:p>
    <w:p>
      <w:r>
        <w:t>C-3191/2021 Page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