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C-318/2015 vom 28. Mai 2015</w:t>
      </w:r>
    </w:p>
    <w:p>
      <w:r>
        <w:t>Bundesverwaltungsgericht, 2015-05-28, IT</w:t>
      </w:r>
    </w:p>
    <w:p>
      <w:r>
        <w:rPr>
          <w:b/>
        </w:rPr>
        <w:t xml:space="preserve">Quelle: </w:t>
      </w:r>
      <w:r>
        <w:t>https://mcp.opencaselaw.ch/entscheid/bvger_C-318_2015</w:t>
      </w:r>
    </w:p>
    <w:p>
      <w:r>
        <w:t>FR: TAF C-318/2015 du 28 mai 2015</w:t>
      </w:r>
    </w:p>
    <w:p>
      <w:r>
        <w:t>IT: TAF C-318/2015 del 28 maggio 2015</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seconda domanda di rendita del 16 ottobre 2014). La causa verte, in effetti, sulla questione di sapere se l'UAIE abbia a ragione, o a torto, rifiutato di esaminare nel merito la domanda di rendita d'invalidità presentata dal ricorrente. Per contro, non compete a questo Tribunale di statuire anche sul merito della domanda di rendita. Nella misura in cui è chiesto più o altro che la semplice entrata nel merito, nel caso concreto il riconoscimento di una rendita intera d'invalidità, il ricorso è inammissibile (cfr. DTF 117 V 121 consid. 1 e 116 V 265 consid. 2a).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seconda domanda di una rendita d'invalidità essendo stata presentata il 16 ottobre 2014, al caso in esame si applicano di principio le disposizioni della 6a revisione della LAI (primo pacchetto) entrate in vigore il 1° gennaio 2012.</w:t>
      </w:r>
    </w:p>
    <w:p>
      <w:r>
        <w:rPr>
          <w:b/>
        </w:rPr>
        <w:t>E. 4</w:t>
      </w:r>
    </w:p>
    <w:p>
      <w:r>
        <w:t>Giova peraltro rilevare che il ricorrente ha versato contributi all'AVS/AI svizzera per più di 7 anni (doc. A 121-3) e, pertanto, adempie la condizione della durata minima di contribuzione riferita alle norme entrate in vigore il 1° gennaio 2012.</w:t>
      </w:r>
    </w:p>
    <w:p>
      <w:r>
        <w:rPr>
          <w:b/>
        </w:rPr>
        <w:t>E. 5</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3 OAI [RS 831.201]). Per valutare questo aspetto occorre confrontare la situazione al momento della nuova decisione (in concreto all'11 dicembre 2014) con quella esistente al momento dell'ultima decisione cresciuta in giudicato (nel caso concreto il 9 luglio 2014)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7.1</w:t>
      </w:r>
    </w:p>
    <w:p>
      <w:r>
        <w:t>Questo Tribunale rileva che il 9 luglio 2014, momento in cui è stata accordata una mezza rendita d'invalidità dal 1° ottobre 2013 al 31 maggio 2014, è stato stabilito, sulla base della presa di posizione del 20 maggio 2014 del medico SMR (doc. A 114-1), il quale, a sua volta, si è fondato in particolare sul rapporto del giugno 2010 del dott. B._______, sulla perizia psichiatrica dell'ottobre 2012 e relativo complemento del novembre 2012 e sul rapporto psichiatrico del maggio 2014 (doc. A 38-1, 79-1, 81-1 e 112-2), che il ricorrente soffriva di eczema alle mani ed ai piedi e di episodio depressivo di grado medio (F 32.1 secondo l'ICD 10).</w:t>
      </w:r>
    </w:p>
    <w:p>
      <w:r>
        <w:rPr>
          <w:b/>
        </w:rPr>
        <w:t>E. 7.2</w:t>
      </w:r>
    </w:p>
    <w:p>
      <w:r>
        <w:t>Nell'ambito della nuova domanda di rendita, dal certificato medico del 24 novembre 2014 della dott.ssa F._______ (doc. A 128-2), emerge che il ricorrente è affetto in particolare da dermatite da contatto nonché da un disagio psichico.</w:t>
      </w:r>
    </w:p>
    <w:p>
      <w:r>
        <w:rPr>
          <w:b/>
        </w:rPr>
        <w:t>E. 7.3</w:t>
      </w:r>
    </w:p>
    <w:p>
      <w:r>
        <w:t>L'autorità inferiore, nella decisione impugnata dell'11 dicembre 2014 (doc. A 129-1), ha ritenuto, nella sostanza, che in virtù del documento medico esibito dal ricorrente, non è ravvisabile, rispetto a quanto ritenuto nel luglio del 2014, alcun indizio concreto di una modifica significativa dello stato di salute dell'insorgente (o della componente lucrativa). Nella motivazione della decisione, detta autorità ha segnalato al ricorrente che "con la vostra nuova richiesta non avete credibilmente dimostrato che dopo l'emissione della precedente decisione le circostanze oggettive abbiano subito una modifica rilevante. Viene unicamente attestata una diversa valutazione di fatti sostanzialmente immutati". Per quanto emerge dalle carte processuali, l'Ufficio AI del Cantone E._______ ha certo rinunciato a sottoporre il certificato medico agli atti al medico SMR. Sennonché, a prescindere dalla qualifica quale specialista in gastroenterologia e specialista in geriatria, la dott.ssa F._______, nel certificato medico del 24 novembre 2014 (doc. A 128-2), riferisce della già nota e precedentemente diagnosticata dermatite da contatto. Inoltre, per quanto attiene alla problematica psichica, detta dottoressa si limita a segnalare, pure in modo molto generico, che l'insorgente soffre di un disagio psichico, ma senza alcun riferimento ad una classificazione secondo un metodo scientifico riconosciuto internazionalmente ed in assenza di informazioni precise sullo stato psichico del paziente ed in merito ad una specifica incapacità lavorativa. Il certificato medico del 24 novembre 2014 della dott.ssa F._______ si esaurisce essenzialmente in una semplice enumerazione di affezioni di cui soffrirebbe il ricorrente, che non è corroborata da riscontri medici oggettivi e neppure dai rapporti dei controlli medici cui si allude, e non permette di rilevare alcun elemento clinico oggettivo di un peggioramento dello stato di salute del ricorrente eventualmente suscettibile di giustificare una modifica significativa della capacità lavorativa (del 100%) in un'attività confacente allo stato di salute (segnatamente in un lavoro che non comporti il contatto con gomma, oli o grassi o le mani immerse a lungo nell'acqua; v. rapporto del medico SMR dell'agosto 2012 [doc. A 74-1]).</w:t>
      </w:r>
    </w:p>
    <w:p>
      <w:r>
        <w:rPr>
          <w:b/>
        </w:rPr>
        <w:t>E. 7.4</w:t>
      </w:r>
    </w:p>
    <w:p>
      <w:r>
        <w:t>In conclusione, questo Tribunale reputa che l'insorgente non ha reso plausibile che sia subentrata, rispetto a luglio 2014, una modifica significativa del suo stato di salute (o della componente lucrativa) suscettibile di giustificare l'entrata nel merito della sua seconda domanda di rendita del 16 ottobre 2014.</w:t>
      </w:r>
    </w:p>
    <w:p>
      <w:r>
        <w:rPr>
          <w:b/>
        </w:rPr>
        <w:t>E. 7.5</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La presente sentenza di rigetto del ricorso può pertanto essere resa a giudice unico.</w:t>
      </w:r>
    </w:p>
    <w:p>
      <w:r>
        <w:rPr>
          <w:b/>
        </w:rPr>
        <w:t>E. 8.1</w:t>
      </w:r>
    </w:p>
    <w:p>
      <w:r>
        <w:t>Visto l'esito della procedura, le spese processuali, di fr. 400.-,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stesso il 4 febbraio 2015.</w:t>
      </w:r>
    </w:p>
    <w:p>
      <w:r>
        <w:rPr>
          <w:b/>
        </w:rPr>
        <w:t>E. 8.2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