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C-3187/2023 vom 16. Januar 2024</w:t>
      </w:r>
    </w:p>
    <w:p>
      <w:r>
        <w:t>Bundesverwaltungsgericht, 2024-01-16, IT</w:t>
      </w:r>
    </w:p>
    <w:p>
      <w:r>
        <w:rPr>
          <w:b/>
        </w:rPr>
        <w:t xml:space="preserve">Quelle: </w:t>
      </w:r>
      <w:r>
        <w:t>https://mcp.opencaselaw.ch/entscheid/bvger_C-3187_2023</w:t>
      </w:r>
    </w:p>
    <w:p>
      <w:r>
        <w:t>FR: TAF C-3187/2023 du 16 janvier 2024</w:t>
      </w:r>
    </w:p>
    <w:p>
      <w:r>
        <w:t>IT: TAF C-3187/2023 del 16 gennaio 2024</w:t>
      </w:r>
    </w:p>
    <w:p>
      <w:pPr>
        <w:pStyle w:val="Heading2"/>
      </w:pPr>
      <w:r>
        <w:t>Regeste</w:t>
      </w:r>
    </w:p>
    <w:p>
      <w:r>
        <w:t>Diritto alla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 2. La ricorrente è cittadina di uno Stato membro della Comunità europea, è domiciliata in Italia e sussiste un nesso transfrontaliero, la medesima es- sendo stata assicurata all’assicurazione per la vecchiaia, i superstiti e l’in- validità svizzera (AVS/AI; DTF 145 V 231 consid. 7.1, 143 V 354 consid. 4, 143 V 81, in particolare consid. 8.1),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w:t>
      </w:r>
    </w:p>
    <w:p>
      <w:r>
        <w:rPr>
          <w:b/>
        </w:rPr>
        <w:t>E. 2</w:t>
      </w:r>
    </w:p>
    <w:p>
      <w:r>
        <w:t>La ricorrente è cittadina di uno Stato membro della Comunità europea, è domiciliata in Italia e sussiste un nesso transfrontaliero, la medesima essendo stata assicurata all'assicurazione per la vecchiaia, i superstiti e l'invalidità svizzera (AVS/AI;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w:t>
      </w:r>
    </w:p>
    <w:p>
      <w:r>
        <w:t>del Regolamento n. 883/2004 in relazione con l’Allegato II del regola- 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w:t>
      </w:r>
    </w:p>
    <w:p>
      <w:r>
        <w:t>C-3187/2023 Pagina 5 che produce conseguenze giuridiche (DTF 146 V 364 consid. 7.1; 139 V 335 consid. 6.2; 136 V 24 consid. 4.3).</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 Nel caso in esame, il diritto alla rendita potendo nascere al più presto il 1° aprile 2023 (cfr. art. 29 LAI), si applicano di principio le disposizioni legali in vigore al 1° gennaio 2022.</w:t>
      </w:r>
    </w:p>
    <w:p>
      <w:r>
        <w:rPr>
          <w:b/>
        </w:rPr>
        <w:t>E. 3.3</w:t>
      </w:r>
    </w:p>
    <w:p>
      <w:r>
        <w:t>Il potere cognitivo di questo Tribunale è delimitato dalla data della de- cisione impugnata, in concreto il 3 maggio 2023.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Secondo l'art. 43 cpv. 1 LPGA e l'art. 69 cpv. 2 OAI (RS 831.201), l'UAIE esamina le domande concernenti le prestazioni d'invalidità, intraprende d'ufficio i necessari accertamenti e raccoglie le informazioni di cui ha biso- gno, in particolare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t>C-3187/2023 Pagina 6</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5.2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questo mezzo di prova dovendo unicamente, ma pur sempre, essere ordinato qua- lora sussistano dubbi – anche se minimi – riguardo all’attendibilità e alla concludenza delle attestazioni mediche dell’assicurazione (DTF 139 V 225 consid. 5.2; 137 V 201 consid. 1.3.4; 135 V 465 consid. 4.4; 122 V 157 consid. 1d; v. anche, fra le altre, le sentenze del TAF C-2102/2020 del 27 gennaio 2022 consid. 6.9, C-5275/2018 del 29 giugno 2020 consid. 2.6 e C-991/2018 del 13 febbraio 2020 consid. 7.3.3).</w:t>
      </w:r>
    </w:p>
    <w:p>
      <w:r>
        <w:rPr>
          <w:b/>
        </w:rPr>
        <w:t>E. 5.3</w:t>
      </w:r>
    </w:p>
    <w:p>
      <w:r>
        <w:t>I rapporti del servizio medico regionale (SMR) e del servizio medico dell’UAIE sono da considerare basi di giudizio interne dell’istituto assicura- tore e quindi da apprezzare come tali (sentenza del TAF C-2979/2019 del 3 marzo 2022 consid. 8.4 con rinvii).</w:t>
      </w:r>
    </w:p>
    <w:p>
      <w:r>
        <w:t>C-3187/2023 Pagina 7</w:t>
      </w:r>
    </w:p>
    <w:p>
      <w:r>
        <w:rPr>
          <w:b/>
        </w:rPr>
        <w:t>E. 5.4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la sentenza del TAF C-2979/2019 consid. 8.6 con rinvii).</w:t>
      </w:r>
    </w:p>
    <w:p>
      <w:r>
        <w:rPr>
          <w:b/>
        </w:rPr>
        <w:t>E. 6.1</w:t>
      </w:r>
    </w:p>
    <w:p>
      <w:r>
        <w:t>Il grado d’invalidità dell'assicurato che non esercita un'attività lucrativa, ma svolge le mansioni consuete e dal quale non si può ragionevolmente esigere che intraprenda un'attività lucrativa, è valutato, in deroga all'art. 16 LPGA, in funzione dell'incapacità di svolgere le mansioni consuete (art. 28a cpv. 2 LAI; confronto delle attività). In tale ambito, l'invalidità deve essere valutata sulla base di un confronto delle attività domestiche, di principio da effettuare mediante un'inchiesta domiciliare (DTF 130 V 97 consid. 3.3.1; cfr. la sentenza del TF I 733/2006 del 16 luglio 2007 consid. 4.2.1 sui pre- supposti di un'inchiesta domiciliare all'estero). L'art. 27 cpv. 1 OAI precisa che per mansioni consuete secondo l'articolo 7 cpv. 2 LAI di assicurati oc- cupati nell'economia domestica s'intendono gli usuali lavori domestici non- ché la cura e l'assistenza ai familiari. Si confrontano le attività o i lavori svolti dall’assicurato nell’ambito delle mansioni consuete (economia dome- stica) prima della sopravvenienza del danno alla salute con quelli che può ancora svolgere con l’invalidità. Per ottenere il grado d’invalidità, si indi- cano in percentuale le limitazioni nelle attività pertinenti, che vengono poi</w:t>
      </w:r>
    </w:p>
    <w:p>
      <w:r>
        <w:t>C-3187/2023 Pagina 8 ponderate in funzione delle diverse attività e sommate. Il grado d’invalidità corrisponde alla limitazione complessiva così determinata (cfr. Circolare dell’UFAS sull’invalidità e sulla rendita nell’assicurazione per l’invalidità [CI- RAI; valida dal 1° gennaio 2022], cifre marginali 3600 segg.).</w:t>
      </w:r>
    </w:p>
    <w:p>
      <w:r>
        <w:rPr>
          <w:b/>
        </w:rPr>
        <w:t>E. 6.2</w:t>
      </w:r>
    </w:p>
    <w:p>
      <w:r>
        <w:t>Secondo giurisprudenza, l'inchiesta domiciliare – se redatta secondo le indicazioni fornite dalle cifre marginali 3600 segg. della Circolare dell’UFAS sull’invalidità e sulla rendita nell’assicurazione per l’invalidità – costituisce una base di giudizio idonea e di regola anche sufficiente. Per potergli attri- buire piena forza probatoria, è però essenziale che il rapporto sia redatto da una persona qualificata – quale è normalmente un collaboratore dei ser- vizi sociali – che conosca le circostanze territoriali e locali come pure le limitazioni risultanti dagli accertamenti medici. Inoltre, il rapporto deve te- nere conto delle indicazioni della persona assicurata e menzionare, se del caso, le opinioni divergenti. L'inchiesta deve infine essere plausibile, moti- vata e sufficientemente dettagliata in merito alle singole limitazioni e deve riprodurre quanto accertato in loco (sentenza del TF 9C_642/2010 del 26 aprile 2011 consid. 5.1). Per le persone occupate nell’economia domestica possono essere considerati questi settori d’attività: pasti, pulizia e ordino dell'alloggio, acquisti e altre commissioni, bucato e cura dei vestiti, cura e assistenza ai figli e/o ai familiari, cura del giardino e delle aree adiacenti e cura di animali domestici, per le quali è assegnato un rispettivo limite mas- simo. Il grado di disabilità per ogni singola attività risulta dal confronto per- centuale tra la ponderazione senza disabilità – da persona qualificata dei servizi sociali che conosca le limitazioni risultanti dagli accertamenti medici – e la limitazione dovuta alla disabilità (cfr. cifre 3604, 3607 e 3609 della Circolare dell’UFAS sull’invalidità e sulla rendita nell’assicurazione per l’in- validità). Il ricorso al giudizio di un medico che abbia a pronunciarsi sulle singole posizioni dell'inchiesta sotto il profilo dell'esigibilità è solo eccezio- nalmente necessario, segnatamente in presenza di dichiarazioni inverosi- mili della persona assicurata in contraddizione con i reperti medici (sen- tenza del TF 9C_642/2010 consid. 5.1). Se la persona assicurata, a causa della sua inabilità, può svolgere determinate mansioni domestiche solo con difficoltà e con un impegno temporale assai più elevato, deve provvedere a riorganizzare il proprio lavoro e, nella misura usuale, ricorrere all'aiuto dei familiari. Nel caso di persone attive nell'economia domestica, un impedi- mento può così essere considerato dall'assicurazione per l'invalidità solo se le mansioni non più esercitabili personalmente devono essere eseguite da terze persone dietro pagamento oppure dai familiari che per fare ciò dimostrino di subire una perdita di guadagno o comunque un aggravio ec- cessivo. Il grado di assistenza che si può pretendere dai famigliari per l'aiuto in favore di un/a casalinga/o va oltre il sostegno che si può</w:t>
      </w:r>
    </w:p>
    <w:p>
      <w:r>
        <w:t>C-3187/2023 Pagina 9 normalmente attendere in assenza di danno alla salute (sentenza del TF 9C_673/2009 del 14 aprile 2010 consid. 5.8).</w:t>
      </w:r>
    </w:p>
    <w:p>
      <w:r>
        <w:rPr>
          <w:b/>
        </w:rPr>
        <w:t>E. 6.3</w:t>
      </w:r>
    </w:p>
    <w:p>
      <w:r>
        <w:t>L’UAIE ha ritenuto che, da sana, la ricorrente avrebbe consacrato la sua attività all’economia domestica. L’insorgente ha essa stessa fatto rife- rimento, nel gravame del 5 giugno 2023, pur se in modo impreciso, alle “operazioni casalinghe” (doc. TAF 1 pag. 3). Non sussiste peraltro alcun motivo per un intervento d’ufficio al riguardo da parte di questo Tribunale. Secondo il questionario per l’assicurato (doc. UAIE 34 pag. 1), la ricorrente ha lavorato, sino al 31 ottobre 2010, come operaia; da novembre del 2010, ha poi spontaneamente deciso, per motivi famigliari, di dedicarsi integral- mente ai lavori della propria economia domestica.</w:t>
      </w:r>
    </w:p>
    <w:p>
      <w:r>
        <w:rPr>
          <w:b/>
        </w:rPr>
        <w:t>E. 7</w:t>
      </w:r>
    </w:p>
    <w:p>
      <w:r>
        <w:t>Nel caso in esame, occorre esaminare se prima della resa della decisione impugnata, l’UAIE avrebbe dovuto procedere ad ulteriori misure istruttorie, segnatamente ordinare ulteriori accertamenti specialistici, per potersi de- terminare con cognizione di causa ed il necessario grado della verosimi- glianza preponderante valido nel diritto delle assicurazioni sociali, sullo stato di salute e sulla residua capacità di svolgere le mansioni consuete dell’insorgente.</w:t>
      </w:r>
    </w:p>
    <w:p>
      <w:r>
        <w:rPr>
          <w:b/>
        </w:rPr>
        <w:t>E. 8.1</w:t>
      </w:r>
    </w:p>
    <w:p>
      <w:r>
        <w:t>Questo Tribunale ritiene giustificata la proposta dell’UAIE rispettiva- mente del proprio servizio medico d’annullamento della decisione impu- gnata con rinvio degli atti di causa all’amministrazione affinché la stessa completi l’istruttoria – conformemente alle indicazioni di cui ai rapporti del medico dell’UAIE dott. B._______ del 26 giugno, 13 e 18 luglio 2023 (pe- raltro l’insorgente, nello scritto del 3 agosto 2023, ha segnalato che con- corda con la proposta dell’UAIE di cui alla risposta al ricorso del 25 luglio 2023, nel senso di “procedere ad un complemento istruttorio nell’ambito oncologico”) – ma contrariamente alla succitata proposta dell’amministra- zione e del medico dell’UAIE – e per i motivi che saranno indicati di seguito – il completamento dell’istruttoria, in seguito al rinvio degli atti di causa da parte di questo Tribunale all’amministrazione, dovrà riguardare non solo l’aspetto oncologico, ma pure l’aspetto reumatologico-ortopedico.</w:t>
      </w:r>
    </w:p>
    <w:p>
      <w:r>
        <w:rPr>
          <w:b/>
        </w:rPr>
        <w:t>E. 8.2</w:t>
      </w:r>
    </w:p>
    <w:p>
      <w:r>
        <w:t>Dal profilo oncologico, la ricorrente si è ammalata, perlomeno da otto- bre del 2021 (referto di esame istologico del 13 ottobre 2021; doc. UAIE 39), di un carcinoma endometriale, ha subito, il 18 novembre 2021, un in- tervento di isterectomia, annessiectomia e linfadenectomia pelvica</w:t>
      </w:r>
    </w:p>
    <w:p>
      <w:r>
        <w:t>C-3187/2023 Pagina 10 (rapporto oncologico del 10 dicembre 2021; doc. UAIE 44) ed è stata sot- toposta, da dicembre 2021 a febbraio 2022, a cicli di chemioterapia (rap- porto ginecologico del 1° febbraio 2022; doc. UAIE 51) e, da febbraio ad aprile 2022, a radioterapia (rapporto ginecologico del 31 agosto 2022; doc. UAIE 61). Ora, quanto all’evoluzione nel tempo dell’affezione oncologica, il referto di tomografia computerizzata dell’11 maggio 2023 (doc. TAF 1) – i documenti medici di data posteriore alla decisione impugnata prodotti in sede ricorsuale possono essere presi in considerazione nell’ambito della presente vertenza (v., sulla questione, il considerando 3.3 del presente giu- dizio), dal momento che forniscono, con probabilità preponderante, degli indizi concludenti su una situazione medica esistente già al momento dell’emanazione della decisione impugnata – evidenzia, fra gli altri “com- parsa di alterazione osteostrutturale patologica (…) a livello della tratto prossimale della branca ischio-pubica di sinistra (…) alterazioni osteostrut- turali di tipo secondario (…) a livello dei somi L3, L4 e L5 (…)”. Il rapporto ginecologico del 24 maggio 2023 (doc. TAF 1) fa stato di un “sospetto di localizzazione ossea di malattia” e postula l’effettuazione di un esame “PET total body” (tomografia ad emissione di positroni; esame che, a giudizio del medico dell’UAIE, permette di valutare la recidiva/l’estensione del tumore e di determinare la terapia [v. la presa di posizione del 26 giugno 2023; doc. TAF 9]). La premedicazione per chemioterapia del 6 giugno 2023 (doc. TAF 4) prescrive poi l’assunzione, il giorno precedente la chemioterapia, di due medicamenti (“…” e “…”; medicamenti da assumere, secondo il me- dico dell’UAIE, al fine di evitare/attenuare gli effetti collaterali di una che- mioterapia [v. la presa di posizione del 13 luglio 2023; doc. TAF 9]). Infine, il rapporto ginecologico del 28 giugno 2023 (doc. TAF 6) diagnostica una chemioterapia per recidiva ossea di carcinoma dell’endometrio, segnala che la ricorrente è stata sottoposta ad un 1° ciclo di chemioterapia il 7 giu- gno 2023 e ad un 2° ciclo di chemioterapia il 28 giugno 2023 e prescrive (un 3° ciclo di) chemioterapia il 19 luglio 2023. Ciò premesso, il medico dell’UAIE dott. B._______, nelle prese di posizione del 26 giugno, 13 e 18 luglio 2023 (doc. TAF 9), ha rilevato che detti documenti medici evidenziano la comparsa di metastasi ossee, fanno stato di una ripresa della malattia neoplastica e riferiscono che l’insorgente è stata sottoposta a trattamento di chemio-immunoterapia. Un accertamento più approfondito dell’affezione oncologica appare – come proposto dal dott. B._______ nelle prese di po- sizione del 26 giugno e 13 luglio 2023 (doc. TAF 9) – indispensabile (in tale ambito, l’UAIE provvederà altresì, come richiesto dal medico dell’UAIE [v. le prese di posizione del 26 giugno e 18 luglio 2023; doc. TAF 9] ad assu- mere agli atti il referto dell’esame PET-SCAN [del corpo intero] a cui la ricorrente sarebbe stata sottoposta da parte dei medici curanti).</w:t>
      </w:r>
    </w:p>
    <w:p>
      <w:r>
        <w:t>C-3187/2023 Pagina 11</w:t>
      </w:r>
    </w:p>
    <w:p>
      <w:r>
        <w:rPr>
          <w:b/>
        </w:rPr>
        <w:t>E. 8.3</w:t>
      </w:r>
    </w:p>
    <w:p>
      <w:r>
        <w:t>Per il resto, dal profilo reumatologico-ortopedico, la perizia medica E 213 dell’8 novembre 2022 (doc. UAIE 30 pag. 4 n. 4.10) fa stato di movi- menti lenti. Il rapporto di visita fisiatrica del 12 gennaio 2023 (doc. UAIE 64) riferisce poi che la ricorrente lamenta un dolore a livello della faccia interna della coscia fino al ginocchio sinistro, nonostante l’assunzione di farmaci antinfiammatori, ed evidenzia (all’esame obiettivo) un rachide ri- gido alla mobilizzazione, importante ipotono della muscolatura addomi- nale, anche moderatamente rigide, ginocchio sinistro dolente ai massimi gradi. Inoltre, secondo il certificato medico del 23 marzo 2023 (doc. UAIE 72), l’insorgente soffre di una disabilità motoria in poliartropatia agli arti in- feriori. Si giustifica pertanto di sottoporre il caso per valutazione ad uno specialista in reumatologia-ortopedia, sussistendo dei dubbi sull’accerta- mento dei fatti anche da questo profilo.</w:t>
      </w:r>
    </w:p>
    <w:p>
      <w:r>
        <w:rPr>
          <w:b/>
        </w:rPr>
        <w:t>E. 8.4.1</w:t>
      </w:r>
    </w:p>
    <w:p>
      <w:r>
        <w:t>Quanto all'impedimento a svolgere le mansioni consuete, nella fatti- specie quelle di casalinga, l'invalidità deve essere valutata sulla base di un confronto delle attività da attuare di principio mediante un'inchiesta domi- ciliare (DTF 130 V 97). Tale inchiesta non è stata esperita, senza che l'au- torità inferiore si sia minimamente espressa sul motivo per cui fosse possi- bile rinunciarvi nel caso concreto (cfr., sulla questione, anche le sentenze del TF I 733/06 del 16 luglio 2007 consid. 4.2.2; 9C_784/2008 del 6 no- vembre 2008 consid. 4.2.1 con rinvii, tra cui segnatamente il consid. 5.2.1 della sentenza del TF I 246/05 del 30 ottobre 2007 non pubblicato in DTF 134 V 9).</w:t>
      </w:r>
    </w:p>
    <w:p>
      <w:r>
        <w:rPr>
          <w:b/>
        </w:rPr>
        <w:t>E. 8.4.2</w:t>
      </w:r>
    </w:p>
    <w:p>
      <w:r>
        <w:t>Certo, secondo giurisprudenza, occorre di massima un'inchiesta do- miciliare per la determinazione dell'incapacità a svolgere le consuete man- sioni di casalinga, segnatamente nei casi in cui l'incapacità si fonda su pro- blemi fisici (sentenza del TF 9C_784/2008 consid. 4.2.1 e relativi riferi- menti, tra cui segnatamente il consid. 5.2.1 della sentenza del Tribunale federale I 246/05 non pubblicato in DTF 134 V 9). Peraltro, nei casi in cui l'incapacità si basa essenzialmente su problemi psichici ed allorquando sussiste divergenza tra le risultanze dell'inchiesta domiciliare e gli accerta- menti medici in merito all'incapacità a svolgere le consuete mansioni, gli accertamenti medici hanno preminenza su quelli risultanti dall'inchiesta do- miciliare (cfr., sulla questione, le sentenze del TF 9C_925/2013 del 1° aprile 2014 consid. 2.2, 9C_108/2009 del 29 ottobre 2009 consid. 4.1 e I 733/06 del 16 luglio 2007 consid. 4.2.1 e relativi riferimenti). A prescindere dalla questione di sapere se nel caso concreto fosse eccezionalmente ammesso rinunciare ad un'inchiesta domiciliare (cfr. la sentenza del TF I 733/06</w:t>
      </w:r>
    </w:p>
    <w:p>
      <w:r>
        <w:t>C-3187/2023 Pagina 12 consid. 4.2.2 sulla possibilità di rinunciare ad un'inchiesta domiciliare in caso di domicilio all'estero dell'assicurato), occorre rilevare che sulla que- stione della residua capacità ad esercitare le consuete mansioni domesti- che non vi è stata nell'ambito della domanda di rendita in esame perlomeno un colloquio/discussione tra l'insorgente e un medico incarico dall'UAIE (cfr., anche su questa questione, le sentenze del TF 9C_597/2019 del 30 giugno 2020 consid. 4 e 5; I 733/06 consid. 4.2.2 nonché le sentenze del TAF C-3179/2011 del 4 marzo 2013 consid. 7, in particolare consid. 7.3, e C-4400/2010 del 4 gennaio 2012 consid. 12.3.1). Agli atti di causa non è altresì rintracciabile alcun documento medico – o di altro operatore qualifi- cato – che risponda alle esigenze giurisprudenziali e che concluda in modo esauriente ad una residua capacità della ricorrente a svolgere le abituali mansioni domestiche.</w:t>
      </w:r>
    </w:p>
    <w:p>
      <w:r>
        <w:rPr>
          <w:b/>
        </w:rPr>
        <w:t>E. 8.4.3</w:t>
      </w:r>
    </w:p>
    <w:p>
      <w:r>
        <w:t>Occorre altresì osservare che dovrà essere opportunamente spie- gato per quale motivo il dott. B._______ per alcune delle attività di casa- linga da lui indicate e ritenute negli appositi formulari (doc. UAIE 67 pag. 3 e doc. TAF 9), in particolare quelle di “alimentazione” e di “cura dell’allog- gio, acquisti, bucato e cura dei vestiti”, abbia concluso ad un’incapacità della ricorrente, dal 5 ottobre 2022, dapprima del 20% e poi del 30% rispet- tivamente dapprima del 30% e poi del 50% (l’insorgente ha peraltro dichia- rato di svolgere le “stesse attività, ma ridotte, grazie all’aiuto di mio marito che è in pensione” [cfr. le sue risposte alla domanda 16 e alla tabella 2 del questionario per l’assicurato; doc. UAIE 34 pag. 7, 10 e 11]). Appare altresì poco chiaro perché il dott. B._______ abbia ritenuto una completa capacità dell’insorgente nell’attività di cura e assistenza ai familiari, dal momento che la stessa ha affermato, fra l’altro, che il figlio necessita di cure “24 ore al giorno tutti i giorni a causa della sua patologia” (cfr. la sua risposta alla tabella 2 dell’apposito formulario; doc. UAIE 34 pag. 11).</w:t>
      </w:r>
    </w:p>
    <w:p>
      <w:r>
        <w:rPr>
          <w:b/>
        </w:rPr>
        <w:t>E. 8.5</w:t>
      </w:r>
    </w:p>
    <w:p>
      <w:r>
        <w:t>In siffatte circostanze, nulla – neppure la giurisprudenza del Tribunale federale di cui a DTF 137 V 210 (cfr. segnatamente il consid. 4.4.1.4) – si oppone al rinvio della causa all'autorità inferiore per completamento dell'i- struttoria necessaria non effettuata (e dunque del tutto mancante) nel senso dell’espletamento di una perizia pluridisciplinare (in oncologia e reu- matologia-ortopedia), perizia da effettuarsi in Svizzera (i periti dovendo co- noscere i principi della medicina assicurativa svizzera [v., fra le altre, le sentenze del TAF C-4281/2020 del 10 marzo 2022 consid. 9.2, C- 4118/2020 del 18 febbraio 2022 consid. 10.3, C-2102/2020 del 27 gen- naio 2022 consid. 7.11 e C-5774/2019 del 26 agosto 2021 consid. 6.2), riservato ogni ulteriore esame (segnatamente quello psichico [la perizia medica E 213 dell’8 novembre 2022 evidenziando un tono dell’umore</w:t>
      </w:r>
    </w:p>
    <w:p>
      <w:r>
        <w:t>C-3187/2023 Pagina 13 deflesso; doc. UAIE 30 pag. 3 n. 4.1]) che l'evoluzione nel tempo dello stato di salute dell’insorgente dovesse rendere necessario. In assenza di tale istruttoria complementare, non risultava né risulta in effetti possibile deter- minarsi con il necessario grado della verosimiglianza preponderante sullo stato di salute e sulla residua capacità di svolgere le mansioni consuete della ricorrente. Per conseguenza, non può essere accolta la conclusione del ricorso mediante la quale la ricorrente chiede il riconoscimento “di un grado d’incapacità lavorativa sia in attività lavorative sia in mansioni con- suete non inferiore al 60%” dal 18 novembre 2021” dal momento che l’ac- certamento dei fatti è, allo stato attuale, inesatto ed incompleto.</w:t>
      </w:r>
    </w:p>
    <w:p>
      <w:r>
        <w:rPr>
          <w:b/>
        </w:rPr>
        <w:t>E. 8.6</w:t>
      </w:r>
    </w:p>
    <w:p>
      <w:r>
        <w:t>Da quanto esposto, discende che il ricorso deve essere accolto, la de- cisione impugnata annullata e gli atti di causa ritornati all'amministrazione affinché proceda al completamento dell'istruttoria dal profilo medico nel senso precedentemente indicato. Per il resto, e a seconda del risultato di tale complemento istruttorio, l'UAIE dovrà pure, se del caso effettuare un'inchiesta domiciliare o, in caso di rinuncia giustificata, dovuto al domici- lio all'estero dell'assicurata, procedere secondo i dettami della giurispru- denza del Tribunale federale (sentenza I 733/2006 del 16 luglio 2007), nel senso che i periti specialisti in oncologia e reumatologia-ortopedia, o per- lomeno uno di loro (su incarico del responsabile della perizia pluridiscipli- nare), dovranno esaminare e discutere con l'insorgente in merito alle limi- tazioni da questa pretese, nell'apposito formulario, per quanto attiene allo svolgimento degli usuali lavori domestici, nonché, a seconda del risultato di tale esame, calcolare il tasso d’invalidità nello svolgimento delle con- suete mansioni domestiche.</w:t>
      </w:r>
    </w:p>
    <w:p>
      <w:r>
        <w:rPr>
          <w:b/>
        </w:rPr>
        <w:t>E. 8.7</w:t>
      </w:r>
    </w:p>
    <w:p>
      <w:r>
        <w:t>Non era altresì necessario dare alla ricorrente la possibilità di eventual- mente ritirare il ricorso secondo i dettami della giurisprudenza del Tribunale federale di cui alla sentenza DTF 137 V 314. In effetti, nell'ambito dell'ac- certamento ancora da esperire dall'autorità inferiore, a seguito del rinvio degli atti di causa, non sussiste l'eventualità di una nuova decisione dell'UAIE a detrimento dell'insorgente (v., sulla questione, DTF 137 V 314 consid. 3.2.4) dal momento che nella decisione impugnata del 3 maggio 2023 l'autorità inferiore ha considerato che la ricorrente non ha subito un'in- capacità di svolgere le mansioni consuete di livello pensionabile durante un anno senza notevole interruzione, perlomeno fino alla data della deci- sione impugnata (che costituisce il limite della cognizione temporale di que- sto Tribunale nel caso di specie), ed ha respinto la domanda della mede- sima volta all'ottenimento di una rendita dell'assicurazione svizzera per l'in- validità.</w:t>
      </w:r>
    </w:p>
    <w:p>
      <w:r>
        <w:t>C-3187/2023 Pagina 14</w:t>
      </w:r>
    </w:p>
    <w:p>
      <w:r>
        <w:rPr>
          <w:b/>
        </w:rPr>
        <w:t>E. 9.1</w:t>
      </w:r>
    </w:p>
    <w:p>
      <w:r>
        <w:t>Visto l'esito della procedura, non sono prelevate delle spese proces- suali (art. 63 PA). La domanda di assistenza giudiziaria, nel senso della dispensa dal versamento delle spese processuali, è pertanto divenuta senza oggetto.</w:t>
      </w:r>
    </w:p>
    <w:p>
      <w:r>
        <w:rPr>
          <w:b/>
        </w:rPr>
        <w:t>E. 9.2</w:t>
      </w:r>
    </w:p>
    <w:p>
      <w:r>
        <w:t>Si giustifica altresì l'attribuzione di un'indennità a titolo di spese ripetibili (art. 64 PA in combinazione con gli art. 7 e segg. del regolamento del 21 febbraio 2008 sulle tasse e sulle spese ripetibili nelle cause dinanzi al Tri- bunale amministrativo federale [TS-TAF, RS 173.320.2]; v.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 nuto conto del lavoro effettivo ed utile svolto dal rappresentante della ricor- rente. L'indennità per ripetibili è posta a carico dell'UAIE.</w:t>
      </w:r>
    </w:p>
    <w:p>
      <w:r>
        <w:t>(dispositivo alla pagina seguente)</w:t>
      </w:r>
    </w:p>
    <w:p>
      <w:r>
        <w:t>C-3187/2023 Pagina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