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C-317/2012 vom 19. November 2013</w:t>
      </w:r>
    </w:p>
    <w:p>
      <w:r>
        <w:t>Bundesverwaltungsgericht, 2013-11-19, DE</w:t>
      </w:r>
    </w:p>
    <w:p>
      <w:r>
        <w:rPr>
          <w:b/>
        </w:rPr>
        <w:t xml:space="preserve">Quelle: </w:t>
      </w:r>
      <w:r>
        <w:t>https://mcp.opencaselaw.ch/entscheid/bvger_C-317_2012</w:t>
      </w:r>
    </w:p>
    <w:p>
      <w:r>
        <w:t>FR: TAF C-317/2012 du 19 novembre 2013</w:t>
      </w:r>
    </w:p>
    <w:p>
      <w:r>
        <w:t>IT: TAF C-317/2012 del 19 novembre 2013</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1.3</w:t>
      </w:r>
    </w:p>
    <w:p>
      <w:r>
        <w:t>Die Beschwerdeführerin beantragt den Beginn der Wartezeit auf den 5. November 2008 festzusetzen. Gemäss Art. 59 ATSG ist zur Be­schwerde berechtigt, wer durch die angefochtene Verfügung berührt ist und ein schutzwürdiges Interesse an deren Aufhebung oder Änderung hat. Vorsorgeeinrichtungen haben nach der Rechtsprechung ein schutzwürdiges Interesse an der gerichtlichen Überprüfung des von einer IV-Stelle festgelegten Beginns der einjährigen Wartezeit nach Art. 28 Abs. 1 Bst. b IVG (bzw. Art. 29 Abs. 1 Bst. b IVG in der bis Ende 2007 gültig gewesenen Fassung), mit welchem in der Regel der Eintritt des vor­sorgerechtlichen Versicherungsfalles zusammenfällt (Art. 23 und 26 Abs. 1 des Bundesgesetztes über die berufliche Alters-, Hinterlassenen- und Invalidenvorsorge [BVG, SR 831.40]; BGE 118 V 239 E. 3c S. 245), wenn die versicherte Person im fraglichen Zeitpunkt bei ihnen obli­gatorisch versichert war (vgl. Urteil des Bundesgerichts I 687/06 vom 24. April 2007). Dies ergibt sich daraus, dass die Vorsorgeeinrichtungen im Bereich der gesetzlichen Mindestvorsorge (Art. 6 BVG) nach der Recht­sprechung an die Feststellungen der IV-Organe, insbesondere hin­sichtlich des Invali­ditätsgrades (Art. 23 BVG) sowie des Eintrittes der invalidisierenden Arbeitsunfähigkeit (vgl. Art. 26 Abs. 1 BVG), grundsätz­lich gebunden sind, soweit die invalidenversicherungsrechtliche Betrach­tungs­weise auf Grund einer gesamthaften Prüfung der Akten nicht als offensichtlich unhaltbar erscheint. Daraus ergibt sich - gleichsam als Korrelat der Bindungs­wirkung - die Verfahrenslegitimation im Sinne des ausreichenden "Berührtseins" nach Art. 49 Abs. 4 ATSG (vgl. zum Ganzen BGE 132 V 1).</w:t>
      </w:r>
    </w:p>
    <w:p>
      <w:r>
        <w:rPr>
          <w:b/>
        </w:rPr>
        <w:t>E. 1.4</w:t>
      </w:r>
    </w:p>
    <w:p>
      <w:r>
        <w:t>Auf die im Übrigen frist- und formgerecht eingereichte Beschwerde ist somit einzutreten (vgl. Art. 22a VwVG in Verbindung mit Art. 60 ATSG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Nach dem Grundsatz der Rechts­anwendung von Amtes wegen ist das Bundesverwaltungsgericht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3.1.1</w:t>
      </w:r>
    </w:p>
    <w:p>
      <w:r>
        <w:t>Der Beschwerdegegner besitzt die österreichische Staatsbürger­schaft und wohnt in Österreich, so dass zur Beurteilung seiner Leistungs­ansprüche vorliegend das Abkommen zwischen der Schweizerischen Eidgenossenschaft einerseits und der Europäischen Gemein­schaft andererseits über die Freizügigkeit vom 21. Juni 1999 (Freizügigkeits­abkommen, im Folgen­den: FZA, SR 0.142.112.681) anwend­bar ist (Art. 80a IVG).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Staatsangehörigen der Vertragsstaaten zu ge­währleisten. Nach Art. 3 Abs. 1 der Verordnung (EWG) Nr. 1408/71 des Rates vom 14. Juni 1971 (im Folgenden: Ver­ordnung 1408/71)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vgl. auch Art. 2 Abs. 1, Art. 3 Abs. 1 Bst. c und Art. 4 der Verordnung 1408/71), vorliegend also ins­besondere dem IVG, der IVV, dem ATSG sowie der entspre­chenden Verordnung vom 11. September 2002 (ATSV, SR 830.11).</w:t>
      </w:r>
    </w:p>
    <w:p>
      <w:r>
        <w:rPr>
          <w:b/>
        </w:rPr>
        <w:t>E. 3.1.2</w:t>
      </w:r>
    </w:p>
    <w:p>
      <w:r>
        <w:t>Noch keine Anwendung finden vorliegend die am 1. April 2012 in Kraft gesetzten neuen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w:t>
      </w:r>
    </w:p>
    <w:p>
      <w:r>
        <w:rPr>
          <w:b/>
        </w:rPr>
        <w:t>E. 3.1.3</w:t>
      </w:r>
    </w:p>
    <w:p>
      <w:r>
        <w:t>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3.2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3.3</w:t>
      </w:r>
    </w:p>
    <w:p>
      <w:r>
        <w:t>Damit finden grundsätzlich jene schweizerischen Rechtsvorschriften Anwendung, die bei Erlass der angefochtenen Verfügungen vom 2. Dezember 2011 in Kraft standen; weiter aber auch solche Vorschriften, die zu jenem Zeitpunkt bereits ausser Kraft getreten waren, die aber für die Beurteilung eines allenfalls früher entstandenen Rentenanspruchs von Belang sind (für das IVG insbesondre: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3.4.1</w:t>
      </w:r>
    </w:p>
    <w:p>
      <w:r>
        <w:t>Nach den Vorschriften der 4. IV-Revision entsteht der Renten­anspruch in dem die versicherte Person mindestens zu 40 % bleibend erwerbsunfähig (Art. 7 ATSG) geworden ist oder während eines Jahres ohne wesentlichen Unterbruch durchschnittlich mindestens zu 40 % arbeits­unfähig (Art. 6 ATSG) gewesen ist. Die Rente wird vom Beginn des Monats an ausgerichtet, in dem der Anspruch entsteht, jedoch frühestens von jenem Monat an, der auf die Voll­endung des 18. Altersjahres folgt (Art. 29 Abs. 1 Bst. b und Abs. 2 Satz 1 IVG in der 2004 bis Ende 2007 gültig gewesenen Fassung). Meldet sich ein Versicherter mehr als zwölf Monate nach Entstehen des Anspruchs an, so werden die Leistungen in Abweichung von Art. 24 Abs. 1 ATSG lediglich für die zwölf der Anmeldung vorangehenden Monate ausgerichtet (Art. 48 Abs. 2 Satz 1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Der Rentenanspruch entsteht frühestens nach Ablauf von sechs Monaten nach Geltendmachung des Leistungsanspruchs nach Art. 29 Absatz 1 ATSG, jedoch frühestens im Monat, der auf die Vollendung des 18. Altersjahres folgt. Die Rente wird vom Beginn des Monats an ausbezahlt, in dem der Rentenanspruch entsteht (Art. 29 Abs. 1 und 3 IVG in der seit 1. Januar 2008 gültigen Fassung).</w:t>
      </w:r>
    </w:p>
    <w:p>
      <w:r>
        <w:rPr>
          <w:b/>
        </w:rPr>
        <w:t>E. 3.4.2</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w:t>
      </w:r>
    </w:p>
    <w:p>
      <w:r>
        <w:rPr>
          <w:b/>
        </w:rPr>
        <w:t>E. 3.4.3</w:t>
      </w:r>
    </w:p>
    <w:p>
      <w:r>
        <w:t>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3.4.4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i.V.m. Art. 57 Abs. 1 Bst. c - g IVG).</w:t>
      </w:r>
    </w:p>
    <w:p>
      <w:r>
        <w:rPr>
          <w:b/>
        </w:rPr>
        <w:t>E. 3.4.5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w:t>
      </w:r>
    </w:p>
    <w:p>
      <w:r>
        <w:t>Streitig und zu prüfen ist der Zeitpunkt des Eintritts der Arbeitsunfähigkeit und damit der Beginn der Wartezeit (vgl. Art. 29 Abs. 1 Bst. b in der bis Ende 2007 gültig gewesenen Fassung bzw. Art. 28 Abs. 1 Bst. b IVG in der seit 2008 gültigen Fassung). Unbestritten ist hingegen der Anspruch des Beschwerdegengers auf eine ganze Rente der Invalidenversicherung. Die Vorinstanz stützt sich bei der Bemessung des Invaliditätsgrads hinsichtlich der Arbeitsfähigkeit ins­besondere auf die Ärztlichen Gesamtgutachten der Pensionsversiche­rungs­anstalt der Landesstelle B._______ vom 5. November 2008 (IV-act. 25), 4. August 2010 (IV-act. 52-1 ff.) und 4./5. April 2011 (IV-act. 65). Darin diagnostizierte Dr. med. A. I._______, Facharzt für Psychiatrie und Arzt für Allgemeinmedizin, eine paranoide Schizophrenie (ICD-10: F20.0) und attestierte dem Beschwerdegegner eine volle Arbeitsunfähigkeit. Diese Auffassung vertritt auch Dr. med. J._______ vom Regionalärztlichen Dienst (RAD). Mit Stellungnahme vom 1. Mai 2009 führte dieser im Wesentlichen aus, die schizophrene Erkrankung bestehe schon seit Jahren und habe sich schleichend entwickelt und verschlechtert. In­zwischen sei der Beschwerdegegner stark beeinträchtigt, sodass keine verwertbare Arbeitsfähigkeit auf dem freien Arbeitsmarkt mehr vorliege und die 100 %-ige Arbeitsunfähigkeit ausgewiesen sei (IV-act. 30-2).</w:t>
      </w:r>
    </w:p>
    <w:p>
      <w:r>
        <w:rPr>
          <w:b/>
        </w:rPr>
        <w:t>E. 4.1</w:t>
      </w:r>
    </w:p>
    <w:p>
      <w:r>
        <w:t>Betreffend den umstrittenen Beginn der Arbeitsunfähigkeit macht die Beschwerdeführerin im Wesentlichen geltend, das Datum des 4. Mai 2007 fände als Beginn der Wartezeit bzw. der vollen Ein­schränkung der Arbeitsfähigkeit in den Akten keinen Halt (act. BVGer 1). Der Be­schwerde­­gegner sei am 4. Mai 2007 fristlos entlassen worden, weil er dem Arbeitsplatz unentschuldigt ferngeblieben sei. Eine Krankheit als Entlassungsgrund werde jedoch nirgends erwähnt. Sodann fänden sich auch kein Arztzeugnisse aus dieser Zeit. Dr. med. K._______ habe zwar be­stätigt, dass er den Beschwerdegegner im Jahr 2007 zweimal gesehen habe. Arztberichte von den beiden Konsultationen bestünden jedoch nicht. Im Bericht vom 17. Dezember 2010 komme Dr. med. K._______ nun dreieinhalb Jahre später zum Schluss, dass die Arbeitsniederlegung am 4. Mai 2007 mit sehr hoher Wahrscheinlichkeit als Folge der psychischen Krankheit erfolgt sei. Es erstaune, dass Dr. med. K._______ diese Arbeits­unfähigkeit nicht bereits im Jahr 2007 attestiert habe. Eine rück­wirkend festgelegte Arbeitsunfähigkeit ohne genaue prozentmässige Definition genüge der beweisrechtlichen Anforderung der sehr hohen Wahrschein­lich­keit ohnehin nicht. Der Bericht von Dr. med. K._______ 17. Dezember 2010 könne daher zur Beurteilung des Beginns der Arbeitsfähigkeit nicht herangezogen werden. Weiter führt die Beschwerdeführerin aus, das ärztliche Gesamtgutachten von Dr. med. I._______ vom 5. November 2008 sei nach wie vor das erste medi­zinische Gutachten, welches dem Beschwerdegegner echtzeitlich eine volle Arbeitsunfähigkeit attestiere. Sodann vermöge die Beurteilung der Arbeitsfähigkeit von Dr. med. I._______ vom 31. März 2011 ebensowenig zu überzeugen wie diejenige von Dr. med. K._______, zumal auch darin die rück­wirkende Arbeitsunfähigkeit nicht attestiert worden sei. Das ärztliche Gesamtgutachten von Dr. med. I._______ sei deshalb wegen fehlender Beweiskraft bezüglich des Beginns der Arbeitsunfähigkeit nicht zu berück­sichtigen. Unter diesen Umständen könne auch nicht auf die Beurteilung des RAD, welche sich einzig auf die Akten von Dr. med. K._______ und Dr. med. I._______ gestützt habe, abgestellt werden. Sodann sei ebenfalls nicht aktenkundig, dass arbeitsrechtlich relevante Auffälligkeiten zur Niederlegung der Arbeit am 4. Mai 2007 geführt hätten. Diesbezüglich vermöchten öfters die Akten der Arbeitslosenversicherung Aufschluss geben. Die Edition dieser Akten sei bereits im voran­gegan­genen Beschwerdeverfahren und im Vorbescheidverfahren beantragt worden. In den Verfahrensakten finde sich eine von der C._______ GmbH ausgestellte Arbeitgeberbestätigung, welche aus nicht er­klär­baren Grün­den die öffentliche Arbeitslosenkasse L._______ erwähne. Es sei Sache der Vorinstanz, den Sachverhalt diesbezüglich abzuklären.</w:t>
      </w:r>
    </w:p>
    <w:p>
      <w:r>
        <w:rPr>
          <w:b/>
        </w:rPr>
        <w:t>E. 4.2</w:t>
      </w:r>
    </w:p>
    <w:p>
      <w:r>
        <w:t>Demgegenüber vertritt die Vorinstanz die Auffassung, es könne hinsichtlich des Beginns der Arbeitsunfähigkeit auf die im Nachgang an das Urteil des BVGer C-7242/2009 vom 29. März 2010 ergänzend eingeholten Stellungnahmen abgestellt werden (act. BVGer 3). Dr. med. K._______ habe am 17. Dezember 2010 ausgeführt, die Arbeitsniederlegung am 4. Mai 2007 sei mit sehr hoher Wahrscheinlichkeit als Folge der psychischen Krankheit erfolgt. Ebenso sei Dr. med. I.______ anlässlich der Verlaufsbegutachtung vom 31. März 2011 zum Schluss gekommen, dass die Arbeitsfähigkeit mit sehr hoher Wahrscheinlichkeit am 4. Mai 2007 eingetreten sei. Diese Auffassung vertrete auch RAD-Arzt Dr. med. J.______. Betreffend die von der Beschwerdeführerin erwähnten Akten der Arbeitslosenversicherung führte die Vorinstanz aus, der Beschwerde­gegner sei gemäss Rücksprache mit der kantonalen Arbeitslosen­ver­sicherung E.______ nicht in deren Register aufgeführt.</w:t>
      </w:r>
    </w:p>
    <w:p>
      <w:r>
        <w:rPr>
          <w:b/>
        </w:rPr>
        <w:t>E. 5.1</w:t>
      </w:r>
    </w:p>
    <w:p>
      <w:r>
        <w:t>Die Wartezeit beginnt in jenem Zeitpunkt zu laufen, in welchem eine deutliche Beeinträchtigung der Arbeitsfähigkeit eingetreten ist. Als er­heblich gilt bereits eine Arbeitsunfähigkeit von 20 % (Urteil des Bundes­gerichts 9C_757/2010 vom 24. November 2010 E. 4.1, mit Hinweisen). Dabei ist nur die Arbeitsunfähigkeit im Sinne des Gesetzes von Be­deutung, das heisst die als Folge des Gesundheitsschadens bedingte Einbusse an funktionellem Leistungsvermögen im bisherigen Beruf oder Aufgabenbereich (Urteil des Bundes­gerichts 8C_652/2011 vom 5. De­zem­ber 2011 E. 2).</w:t>
      </w:r>
    </w:p>
    <w:p>
      <w:r>
        <w:rPr>
          <w:b/>
        </w:rPr>
        <w:t>E. 5.2</w:t>
      </w:r>
    </w:p>
    <w:p>
      <w:r>
        <w:t>Zum rechtsgenüglichen Nachweis einer relevanten Einbusse an funktionellem Leistungsvermögen wird in der Regel - nicht aber in jedem Fall zwingend - ein echtzeitlicher ärztlicher Attest verlangt (vgl. etwa die Urteile des Bundes­gerichts 8C_195/2009 vom 2. September 2009 E. 5, 9C_96/2008 vom 11. Juni 2008 E. 3.2.2 und B 152/06 vom 11. Februar 2008 E. 6.3). Nachträgliche Annahmen und spekulative Überlegungen, wie etwa eine erst nach Jahren rückwirkend festgelegte medizinisch-theoretische Arbeitsunfähig­keit, vermögen dagegen den rechtsgenüg­lichen Nachweis nicht zu erbringen (Urteil des Bundes­gerichts 9C_368/ 2008 vom 11. September 2008 E. 2 mit Hin­weisen). Die gesundheitliche Beeinträchtigung muss sich auf das Arbeitsverhältnis tatsächlich aus­wirken bzw.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(vgl. SVR 2008 BVG Nr. 34 S. 143; SVR 2008 IV Nr. 11 S. 32; Urteil des Bundes­gerichts 9C_362/2012 vom 6. Juni 2012 E. 5.2.1 mit Hinweis). Der Zeitpunkt des Eintritts der Arbeitsunfähigkeit muss sodann mit dem im Sozialversicherungsrecht üblichen Beweisgrad der überwiegenden Wahr­scheinlichkeit (BGE 126 V 353 E. 5b) nachgewiesen sein.</w:t>
      </w:r>
    </w:p>
    <w:p>
      <w:r>
        <w:rPr>
          <w:b/>
        </w:rPr>
        <w:t>E. 5.3.1</w:t>
      </w:r>
    </w:p>
    <w:p>
      <w:r>
        <w:t>Den vorinstanzlichen Akten ist zu entnehmen, dass der Be­schwerdegegner vom 1. Juli 2001 (gemäss IK-Auszug allenfalls bereits seit Juni 2000, IV-act. 8-2) bis 28. Februar 2006 bei der M._______ AG in N.______ als Metallarbeiter beschäftigt war (IV-act. 10-5). Von März 2006 bis November 2006 ging er offenbar keiner Erwerbstätigkeit nach. Gegenüber der IV-Stelle gab der Beschwerdegegner an, "in den Fehlzeiten" habe er Notstandsunterstützung vom AMS (Arbeitsmarkt­service) in Österreich erhalten (IV-act. 10-6). In der Folge wurde er per 27. November 2006 von der C.______ GmbH (als Arbeitsverleiherin) angestellt, wobei der Einsatz bei seiner ehemaligen Arbeitgeberin M.______ erfolgte (IV-act. 13-1 ff.). Im Frage­bogen für Arbeitgebende führte die C._______ GmbH am 15. Januar 2009 aus, sie habe das Arbeitsverhältnis mit dem Beschwerdegegner am 4. Mai 2007 wegen unentschuldigtem Fernbleiben vom Arbeitsplatz fristlos ge­kündigt. Gesundheitsschäden während des Einsatzes seien ihr nicht be­kannt (IV-act. 13-2).</w:t>
      </w:r>
    </w:p>
    <w:p>
      <w:r>
        <w:rPr>
          <w:b/>
        </w:rPr>
        <w:t>E. 5.3.2</w:t>
      </w:r>
    </w:p>
    <w:p>
      <w:r>
        <w:t>Auf Anfrage des RAD-Arztes Dr. med. J.______ gab Dr. med.K._______, Facharzt für Psychiatrie und Neurologie, am 3. Februar 2009 an, der Beschwerdegegner sei auf Drängen seines Stiefvaters vor ca. 1½ bis 2 Jahren zweimal bei ihm in Konsultation gewesen, nachdem es ständig zwischenmenschliche Probleme am Arbeitsplatz mit aggressiven Impuls­ausbrüchen (Sachbeschädigungen) gegeben habe und der Beschwerde­gegner deswegen mehrere Stellen verloren habe. Er habe damals autis­tisch, mit deutlichem sozialen Rückzug, gewirkt. Im Hintergrund scheine eine paranoid-halluzinatorische Symptomatik eine Rolle zu spielen. Einer medikamentösen und längerfristigen psychiatrischen Therapie sei der Beschwerdegegner nicht zugänglich gewesen (IV-act. 18-1).</w:t>
      </w:r>
    </w:p>
    <w:p>
      <w:r>
        <w:rPr>
          <w:b/>
        </w:rPr>
        <w:t>E. 5.3.3</w:t>
      </w:r>
    </w:p>
    <w:p>
      <w:r>
        <w:t>Im Nachgang an das vorangegangene Beschwerdeverfahren führte Dr. med. K._______am 17. Dezember 2010 aus psychiatrischer Sicht im Wesentlichen aus (IV-act. 59-1 ff.), die Arbeitsniederlegung (unentschul­digtes Fernbleiben vom Arbeitsplatz) am 4. Mai 2007 sei mit sehr hoher Wahrscheinlichkeit als Folge der psychischen Krankheit erfolgt. Es bestehe beim Beschwerdegegner bereits seit vielen Jahren durchgehend eine psychische Krankheit im Sinn einer schizophren-psychotischen Störung. Diese psychische Krankheit habe sich im Laufe der Zeit entwickelt und zu ausgeprägten Störungen im Realitätsbezug und zu Verhaltensauffälligkeiten geführt. Diese Einschätzung ergebe sich zum Teil aus dem Befund, der beim Beschwerdegegner habe erhoben werden können, vor allem aber auch aus den Angaben des Pflegevaters, der bei ihm wiederholt vorgesprochen und um Rat gefragt habe, wie er mit dem Beschwerdegegner umgehen solle. Der Pflegevater habe verschiedent­lich berichtet, dass der Beschwerdegegner die Situation verkennend teils bedrohlich, teils fremd-aggressiv und massiv aufgeregt reagiert habe. Dass sich der Beschwerdegegner damals nicht habe krankschreiben las­sen, sei auf die Art der psychischen Krankheit, welche mit Verkennung der realen Situation und dem typischerweise fehlenden Krankheits­bewusstsein einhergehe. Anhaltspunkte für einen anderen Beginn der Arbeitsunfähigkeit würden sich aufgrund der ihm vorliegenden Informa­tionen nicht ergeben. Vorgenanntem Bericht legte Dr. med. K.______ den Austrittsbericht des Landeskrankenhauses O._______ vom 7. März 2008 bei, wo der Be­schwerdegegner vom 29. Januar 2008 bis 18. Februar 2008 stationär behandelt wurde (IV-act. 59-4 f.). Daraus ist im Wesentlichen zu ent­nehmen, dass der Beschwerdegegner nach einem Agressionsdurchbruch mit schwerer Sachbeschädigung und fremdgefährdendem Verhalten zur stationären Aufnahme eingewiesen wurde. Befundmässig hielten die be­handelnden Ärzte fest, insbesondere Hinweise auf ungewöhnlich ausgeprägte introvertierte Züge sowie Ängste im sozialen Kontaktbereich verstärkten den Verdacht auf Aspekte einer schizoiden Persönlichkeits­struktur. Ferner spiegelten sich in den Untersuchungsergebnissen eine Neigung zu rascher Erregbarkeit bzw. Affizierbarkeit wider, die in der Regel mit Schwierigkeiten im Bereich der Affektsteuerung und Frustra­tions­toleranz verbunden seien. Die Tendenz zu impulsivem Reagieren falle "negativ" auf. Es sei davon auszugehen, dass sich diese unter Dauerstress deutlicher und längerfristiger bemerkbar machen.</w:t>
      </w:r>
    </w:p>
    <w:p>
      <w:r>
        <w:rPr>
          <w:b/>
        </w:rPr>
        <w:t>E. 5.3.4</w:t>
      </w:r>
    </w:p>
    <w:p>
      <w:r>
        <w:t>Dr. med. I._______ führte im ärztlichen Gesamtgutachten vom 4./.5. April 2011 (IV-act. 65-1 ff.) im Wesentlichen aus, aus seiner Sicht sei der Beginn der Arbeitsunfähigkeit am 4. Mai 2007 mit sehr hoher Wahr­scheinlichkeit auf die Erkrankung des Beschwerdegegners zurückzu­führen. Aufgrund der Angaben des Beschwerdegegners zeige sich, dass dieser in jener Zeit nicht ausser Haus gegangen sei. Er habe sich damals aufgrund der fehlenden Krankheitseinsicht nicht krankschreiben lassen bzw. habe er nicht erkannt, in welchem Zustand er sich eigentlich befinde. Zudem sei der Beschwerdegegner zu diesem Zeitpunkt mit hoher Wahr­scheinlichkeit nicht handlungsfähig und daher auch nicht in der Lage gewesen einen Arzt aufzusuchen.</w:t>
      </w:r>
    </w:p>
    <w:p>
      <w:r>
        <w:rPr>
          <w:b/>
        </w:rPr>
        <w:t>E. 6</w:t>
      </w:r>
    </w:p>
    <w:p>
      <w:r>
        <w:t>Angesichts des Umstandes, dass Dr. med. K.________ am 17. Dezember 2010 festgehalten hat, dass beim Beschwerdegegner bereits seit vielen Jahren durchgehend eine psychische Krankheit bestehe, und dieser von März 2006 bis November 2006 offenbar keine Erwerbstätigkeit ausgeübt hat, stünde grundsätzlich ein Beginn der Arbeitsunfähigkeit bereits im März 2006 im Raum. Die Gründe, weshalb das Arbeits­verhältnis bei der M._______ AG per 28. Februar 2006 aufgelöst worden war, blieben indessen ungeklärt. Dr. med. K._______ gab - offenbar gestützt auf die Angaben des Pflegevaters - an, der Beschwerdegegner habe wegen zwischenmenschlichen Problemen am Arbeitsplatz mit ag­gre­ssiven Impuls­ausbrüchen mehrere Stellen verloren (IV-act. 21). Es ist nicht auszuschliessen, dass die gesundheitliche Beeinträchtigung des Be­schwerde­gegners bereits damals zu Auffälligkeiten am Arbeitsplatz geführt haben könnten. Dass sich solche Auffälligkeiten jedoch bereits zu einer relevanten Einbusse an funktionellem Leistungsvermögen geführt hätten, ist aus medizinischer Sicht nicht ausreichend belegt. Dagegen spricht zudem, dass der Beschwerdegegner im Ende November 2006 wiederum eine Erwerbstätigkeit bei der M._______ AG auf­nehmen konnte. Angesichts des Zeitablaufs kann allerdings von weiteren diesbezüglichen Abklärungen in antizipierter Be­weiswürdigung abge­sehen werden (BGE 134 I 140 E. 5.3; Urteil des EVG B 69/06 vom 22. November 2006 E. 2.2).</w:t>
      </w:r>
    </w:p>
    <w:p>
      <w:r>
        <w:rPr>
          <w:b/>
        </w:rPr>
        <w:t>E. 6.1</w:t>
      </w:r>
    </w:p>
    <w:p>
      <w:r>
        <w:t>Fest steht, dass das Arbeitsverhältnis des Beschwerdegegners am 4. Mai 2007 wegen unentschuldigtem Fernbleiben fristlos gekündigt worden ist. Zu prüfen ist, ob aufgrund der medizinischen Aktenlage davon ausgegangen werden kann, dass der Beschwerdegegner der Arbeit auf­grund seiner Erkrankung fernblieb. Gegenüber Dr. med. I._______ gab der Beschwerdegegner - angesprochen auf seine Situation im Mai 2007 - an, er sei einfach nicht mehr zur Arbeit gegangen, weil es ihm nicht gefallen habe. Einen genauen Grund könne er nicht angeben. Zu dieser Zeit sei es ihm aber auch nicht gut gegangen. Er habe einfach keine Lust mehr gehabt und sei 2 Wochen unentschuldigt von der Arbeit fern geblieben. Dann sei er "rausgeschmissen" worden. Zu Hause habe er zu dieser Zeit nicht viel gemacht. Er sei nicht aus­gegangen und er habe nur ferngeschaut. Er habe auch keinen Kontakt zu anderen Leuten gehabt. Zu dieser Zeit sei er bei Dr. med. K._______ in Be­handlung gewesen (IV-act. 65-2).</w:t>
      </w:r>
    </w:p>
    <w:p>
      <w:r>
        <w:rPr>
          <w:b/>
        </w:rPr>
        <w:t>E. 6.2</w:t>
      </w:r>
    </w:p>
    <w:p>
      <w:r>
        <w:t>Die einzigen echtzeitlichen Referenzen betreffend den Eintritt der Arbeitsunfähigkeit sind die beiden Konsultationen bei Dr. med. K._______, welche etwa im Zeitraum von Februar 2007 bis August 2007 statt­gefunden haben dürften (echtzeitliche Aufzeichnungen sind nicht vorhanden; vgl. IV-act. 18-1). Offenbar konnte Dr. med. K._______ bereits damals eine paranoid-halluzinatorische Symptomatik, sozialer Rückzug und eine Tendenz zu aggressiven Impulsausbrüchen erkennen (IV-act. 18, 59-1 ff.). Diese Feststellungen für sich allein genommen lassen jedoch noch nicht den Schluss auf eine andauernd gesundheitlich bedingt eingeschränkte Arbeitsfähigkeit zu (vgl. SVR 2008 IV Nr. 11, S. 32), hat doch Dr. med. K._______ den Beschwerdegegner in jener Zeit nicht krank­geschrieben. Hinzu kommt, dass Dr. med. K._______ seine Beurteilung - wie er selbst aufführt - vor allem auf die Angaben des Pflegevaters des Beschwerdegegners und nur am Rande auf von ihm selbst während einer Konsultation oder Therapie erhobenen Befunde stützt (IV-act. 59-3). Unter diesen Umständen vermag die retrospektive Beurteilung von Dr. med. K._______ eine echtzeitlich attestierte andauernde Arbeitsunfähigkeit nicht zu ersetzten. Sodann liefert auch der Austrittsbericht des Landeskrankenhauses O._______ keine neuen Erkenntnisse hinsichtlich des umstrittenen Eintritts der Arbeitsunfähigkeit. Einerseits erfolgte der stationäre Aufenthalt vom 29. Januar 2008 bis 18. Februar 2008 und somit rund 9 Monate nach der fristlosen Entlassung. Andererseits äusserten sich die behandelnden Ärzte nicht zur (Rest-)Arbeitsfähigkeit des Beschwerdegegners (IV-act. 59-4 f.).</w:t>
      </w:r>
    </w:p>
    <w:p>
      <w:r>
        <w:rPr>
          <w:b/>
        </w:rPr>
        <w:t>E. 6.3</w:t>
      </w:r>
    </w:p>
    <w:p>
      <w:r>
        <w:t>Bei dieser Aktenlage vermag auch die rückwirkende Beurteilung von Dr. med. I._______ vom 4./5. April 2011 zu keinem anderen Ergebnis führen. Es erscheint zwar nachvollziehbar und plausibel, dass die psychische Erkrankung bereits seit längerer Zeit besteht und es aufgrund dieser Er­krankung oftmals zu einem Zustand kommt, in welchem die Betroffenen nicht in der Lage sind, ihre Krankheit als solche zu erkennen und dement­sprechend zu handeln. Doch auch unter Berücksichtigung der beson­deren Natur der Schizophrenie müssen die Auswirkungen auf das Arbeits­verhältnis arbeitsrechtlich in Erscheinung treten und nachge­wiesen werden (Urteil des Bundesgerichts 8C_41/2013 vom 30. April 2013 E. 2.4.1, mit Hinweisen). Es ist zwar nicht auszuschliessen, dass im Jahre 2007 während des Fernbleibens von der Arbeit eine Arbeitsunfähigkeit bestanden hat. Echt­zeitliche Hinweise dafür, dass diese auch darüber hinaus andauerte, sind jedoch nicht aktenkundig. Offenbar wurde auch der Arbeitgeberin von Seiten des Einsatzbetriebs keine weiteren gesundheitsbedingten Ab­senzen oder Auffälligkeiten am Arbeitsplatz gemeldet (IV-act. 13-2). Sodann führte auch Dr. med. I._______ in seiner retrospektiven Beurteilung vom 4./5. April 2011 aus, das Fernbleiben vom Arbeitsplatz am 4. Mai 2007 sei mit sehr hoher Wahrscheinlichkeit auf einen Schub der Erkran­kung zurückzuführen, was gegen eine andauernde Arbeits­unfähigkeit spricht. Mangels echtzeitlicher Nachweise - insbesondere der fehlenden echt­zeitlichen Arztzeugnisse, welche eine Arbeitsunfähigkeit ab Mai 2007 belegen - ist nicht mit dem Beweisgrad der überwiegenden Wahr­scheinlichkeit erstellt, dass sich die Erkrankung des Beschwerdegegners bereits ab Mai 2007 im Sinn einer andauernden Arbeitsunfähigkeit nach Art. 29 Abs. 1 Bst. b IVG (in der bis Ende 2007 gültig gewesenen Fas­sung bzw. Art. 28 Abs. 1 Bst. b IVG in der seit 2008 gültigen Fassung) ausgewirkt hat.</w:t>
      </w:r>
    </w:p>
    <w:p>
      <w:r>
        <w:rPr>
          <w:b/>
        </w:rPr>
        <w:t>E. 7</w:t>
      </w:r>
    </w:p>
    <w:p>
      <w:r>
        <w:t>Die Frage, wann die relevante Arbeitsunfähigkeit des Beschwerdeführers eingetreten ist, bedarf damit der weiteren Abklärung.</w:t>
      </w:r>
    </w:p>
    <w:p>
      <w:r>
        <w:rPr>
          <w:b/>
        </w:rPr>
        <w:t>E. 7.1</w:t>
      </w:r>
    </w:p>
    <w:p>
      <w:r>
        <w:t>Wie bereits erwähnt, äusserten sich die behandelnden Ärzte des Landeskrankenhauses O._______ im Austrittsbericht vom 7. März 2008 nicht zur Arbeitsfähigkeit des Beschwerdegegners (IV-act. 59-4 f.). Es kann zwar davon ausgegangen werden, dass während des stationären Aufenthalts vom 29. Januar 2008 bis 18. Februar 2008 und somit während rund 3 Wochen eine Arbeitsunfähigkeit bestanden hat. Um eine darüber hinausgehende andauernde Arbeitsunfähigkeit anzunehmen, fehlt es indessen wiederum an einer echtzeitlich ärztlich attestierten Arbeitsunfähigkeit. Echtzeitlich belegt ist die Arbeitsunfähigkeit jedenfalls ab dem Zeitpunkt der ersten Begutachtung durch Dr. med. I._______ vom 5. November 2008. Diesem Gutachten ist jedoch zu entnehmen, dass Dr. med. I._______ anlässlich der Begutachtung ein Attest von Dr. med. P._______ vom 28. Juli 2008 vorlag, das sich nicht in den vorinstanzlichen Akten befindet (IV-act. 25-3). Es ist nicht auszuschliessen, dass das Attest von Dr. med. P._______ relevante echtzeitliche Informationen hinsichtlich eines allfälligen Beginns der Arbeitsunfähigkeit bereits vor der Begutachtung durch Dr. med. I._______ enthält. Somit erweist sich der Sachverhalt hinsichtlich des Beginns der Arbeitsunfähigkeit als ungenügend abgeklärt. Die Vorinstanz wird diesbezüglich weitere Abklärungen tätigen bzw. den Bericht von Dr. med. P._______ vom 28. Juli 2008 anfordern müssen.</w:t>
      </w:r>
    </w:p>
    <w:p>
      <w:r>
        <w:rPr>
          <w:b/>
        </w:rPr>
        <w:t>E. 7.2</w:t>
      </w:r>
    </w:p>
    <w:p>
      <w:r>
        <w:t>Weitere Nach­forschungen bei der schweizerischen Arbeitslosen­ver­sicherung - wie von der Beschwerdeführerin beantragt - erscheinen dagegen nicht erfolgs­versprechend, so dass hierauf in antizipierter Beweiswürdigung verzichtet werden kann. Aus den Akten ergibt sich, dass der Beschwerdegegner bei der kantonalen Arbeitslosen­ver­sicherung E._______ ist nicht registriert ist (IV-act. 74). Zudem handelt es sich bei der Nennung der (zweifellos nicht zuständigen) öffentliche Arbeitslosen­kasse L._______ auf dem Formular "Arbeitgeberbescheinigung" vom 22. Mai 2007 (IV-act. 5 pag. 6) offen­sichtlich um einen Vordruck, der von der Arbeitgeberin aus dem Internet heruntergeladen worden sein dürfte (vgl. den heute nicht mehr aktiven direkten Link auf der Website dieser Kasse [http://www. baselland.ch/main_merkbl-oeak-htm.287783.0.html]).</w:t>
      </w:r>
    </w:p>
    <w:p>
      <w:r>
        <w:rPr>
          <w:b/>
        </w:rPr>
        <w:t>E. 8</w:t>
      </w:r>
    </w:p>
    <w:p>
      <w:r>
        <w:t>Zusammenfassend ist festzuhalten, der von der Vorinstanz festgelegte Beginn der Arbeitsunfähigkeit am 4. Mai 2007 nicht mit dem Beweisgrad der überwiegenden Wahrscheinlichkeit feststeht. Demgegenüber ist der Beginn der Arbeitsunfähigkeit spätestens ab dem Zeitpunkt der Be­gutachtung bei Dr. med. I._______ am 5. November 2008 rechtsgenüglich ausgewiesen. Es ist jedoch nicht auszuschliessen, dass das nicht akten­kundige Attest von Dr. med. P._______ vom 28. Juli 2008 weitere Erkenntnisse über einen allfälligen Beginn der Arbeitsunfähigkeit vor der Begutachtung vom 5. November 2008 zu liefern vermag. Insofern lässt der Sachverhalt keine abschliessende Beurteilung der Streitsache zu. Die Angelegenheit ist daher unter Aufhebung der angefochtenen Verfügung vom 2. Dezember 2011 zur weiteren Abklärung im Sinn der Erwägungen und anschliessender Neuverfügung nach Gewährung des rechtlichen Gehörs an die Vorinstanz zurückzuweisen. Dabei wird die aktuelle bundesgerichtliche Rechtsprechung zum frühesten Rentenbeginn bei Anmeldung im Jahre 2008 zu berücksichtigen sein (vgl. BGE 138 V 475 E. 3.4).</w:t>
      </w:r>
    </w:p>
    <w:p>
      <w:r>
        <w:rPr>
          <w:b/>
        </w:rPr>
        <w:t>E. 9</w:t>
      </w:r>
    </w:p>
    <w:p>
      <w:r>
        <w:t>Zu befinden bleibt über die Verfahrenskosten und eine allfällige Partei- entschädigung.</w:t>
      </w:r>
    </w:p>
    <w:p>
      <w:r>
        <w:rPr>
          <w:b/>
        </w:rPr>
        <w:t>E. 9.1</w:t>
      </w:r>
    </w:p>
    <w:p>
      <w:r>
        <w:t>Die Verfahrenskosten sind in der Regel von der unterliegenden Partei zu tragen (Art. 63 Abs. 1 VwVG). Da eine Rückweisung praxis­gemäss als Obsiegen der be­schwerde­führenden Partei gilt, sind der Beschwerde­führerin keine Ver­fahrenskosten aufzuerlegen. Ebenso wenig können beim Beschwerdegegner, der sich am Verfahren nicht einlässlich beteiligt und keine Anträge gestellt hat, oder bei der Vorinstanz Verfahrenskosten erhoben werden (vgl. Art. 63 Abs. 1 und 2 VwVG; BGE 132 V 215 E. 6.1).</w:t>
      </w:r>
    </w:p>
    <w:p>
      <w:r>
        <w:rPr>
          <w:b/>
        </w:rPr>
        <w:t>E. 9.2</w:t>
      </w:r>
    </w:p>
    <w:p>
      <w:r>
        <w:t>Der obsiegenden Beschwerdeführerin als Trägerin bzw. Versichererin der beruflichen Vorsorge ist praxisgemäss keine Parteientschädigung zuzusprechen (BGE 126 V 149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