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C-317/2006 vom 27. Oktober 2008</w:t>
      </w:r>
    </w:p>
    <w:p>
      <w:r>
        <w:t>Bundesverwaltungsgericht, 2008-10-27, FR</w:t>
      </w:r>
    </w:p>
    <w:p>
      <w:r>
        <w:rPr>
          <w:b/>
        </w:rPr>
        <w:t xml:space="preserve">Quelle: </w:t>
      </w:r>
      <w:r>
        <w:t>https://mcp.opencaselaw.ch/entscheid/bvger_C-317_2006</w:t>
      </w:r>
    </w:p>
    <w:p>
      <w:r>
        <w:t>FR: TAF C-317/2006 du 27 octobre 2008</w:t>
      </w:r>
    </w:p>
    <w:p>
      <w:r>
        <w:t>IT: TAF C-317/2006 del 27 ottobre 2008</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aux art. 33 et 34 LTAF. En particulier, les décisions en matière d'exception aux mesures de limitation rendues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 Dans la mesure où le TAF est compétent, il traite les affaires pendantes devant les commissions fédérales de recours ou d'arbitrage ou devant les services de recours des départements au 1er janvier 2007 (cf. art. 53 al. 2 phr. 1 LTAF).</w:t>
      </w:r>
    </w:p>
    <w:p>
      <w:r>
        <w:rPr>
          <w:b/>
        </w:rPr>
        <w:t>E. 1.2</w:t>
      </w:r>
    </w:p>
    <w:p>
      <w:r>
        <w:t>L'entrée en vigueur, le 1er janvier 2008, de la loi fédérale du 16 décembre 2005 sur les étrangers (LEtr, RS 142.20) a entraîné l'abrogation de la loi fédérale du 26 mars 1931 sur le séjour et l'établissement des étrangers (LSEE, RS 1 113), conformément à l'art. 125 LEtr, en relation avec le chiffre I de son annexe, ainsi que celle de certaines ordonnances d'exécution, telle notamment l'OLE (cf. art. 91 ch. 5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est applicable à la présente cause, en vertu de la réglementation transitoire de l'art. 126 al. 1 LEtr.</w:t>
      </w:r>
    </w:p>
    <w:p>
      <w:r>
        <w:rPr>
          <w:b/>
        </w:rPr>
        <w:t>E. 1.3</w:t>
      </w:r>
    </w:p>
    <w:p>
      <w:r>
        <w:t>En revanche, la procédure est régie par le nouveau droit, conformément à l'art. 126 al. 2 LEtr. A moins que la LTAF n'en dispose autrement, la procédure devant le TAF est régie par la PA (cf. art. 37 LTAF).</w:t>
      </w:r>
    </w:p>
    <w:p>
      <w:r>
        <w:rPr>
          <w:b/>
        </w:rPr>
        <w:t>E. 1.4</w:t>
      </w:r>
    </w:p>
    <w:p>
      <w:r>
        <w:t>A._______, qui est directement touchée par la décision entreprise, a qualité pour recourir (cf. art. 48 al. 1 PA). Présenté dans la forme et les délais prescrits par la loi, le recours est recevable (cf. art. 50 et 52 PA).</w:t>
      </w:r>
    </w:p>
    <w:p>
      <w:r>
        <w:rPr>
          <w:b/>
        </w:rPr>
        <w:t>E. 2</w:t>
      </w:r>
    </w:p>
    <w:p>
      <w:r>
        <w:t>Par recours du 29 juin 2006 et lettre du 10 août 2006, A._______ a requis son audition personnelle, pour le cas où le Tribunal aurait des doutes sur ses déclarations ou aurait besoin d'éclaircissements. Conformément à ce qu'a précisé le Service des recours du Département fédéral de justice et police dans son courrier du 7 juillet 2006, il convient de rappeler que la procédure en matière de recours administratif est en principe écrite (cf. Jurisprudence des autorités administratives de la Confédération / JAAC 56.5; FRITZ GYGI, Bundesverwaltungsrechtspflege, Berne, 1983, p. 65 et 70) et qu'il n'est ainsi procédé à l'audition de parties ou de témoins que si de telles mesures d'instruction paraissent indispensables à l'établissement des faits de la cause. En l'espèce, le Tribunal considère que les éléments pertinents de la cause sont établis à satisfaction de droit et ne nécessitent donc aucun complément d'instruction. L'autorité est en effet fondée à mettre un terme à l'instruction lorsque, comme in casu, les preuves administrées lui ont permis de former sa conviction et que, procédant d'une manière non arbitraire à une appréciation anticipée des preuves qui lui sont encore proposées, elle a la certitude qu'elles ne pourraient l'amener à modifier son opinion (ATF 130 III 734 consid. 2.2.3; ATF 124 I 208 consid. 4a; JAAC 69.78 consid. 5a). La requête tendant à l'audition de la recourante est, dès lors, rejetée.</w:t>
      </w:r>
    </w:p>
    <w:p>
      <w:r>
        <w:rPr>
          <w:b/>
        </w:rPr>
        <w:t>E. 3</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(sous réserve du ch. 1.2 ci-dessus) régnant au moment où elle statue (cf. consid. 1.2 de l'arrêt du Tribunal fédéral 2A.451/2002 du 28 mars 2003, partiellement publié in ATF 129 II 215).</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lucrative en Suisse sans avoir été soumis à une telle limitation et qui ne remplissent plus les conditions pour bénéficier d'une exception. Ils ne sont cependant pas valables pour les personnes ayant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5</w:t>
      </w:r>
    </w:p>
    <w:p>
      <w:r>
        <w:t>En vertu de la réglementation portant sur la répartition des compétences entre la Confédération et les cantons en matière d'exceptions aux mesures de limitation du nombre des étrangers selon l'art. 13 let. b, f et l OLE (cf. art. 52 let. a OLE), l'autorité fédérale n'est pas liée par l'appréciation émise par l'OCP dans sa prise de position du 27 mars 2006.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 Au regard du nouveau droit également, la position de l'OCP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01.01.2008, consulté le 2 octobre 2008).</w:t>
      </w:r>
    </w:p>
    <w:p>
      <w:r>
        <w:rPr>
          <w:b/>
        </w:rPr>
        <w:t>E. 6.1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6.2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4.2 p. 589/590, jurisprudence et doctrine citées).</w:t>
      </w:r>
    </w:p>
    <w:p>
      <w:r>
        <w:rPr>
          <w:b/>
        </w:rPr>
        <w:t>E. 6.3</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192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 (ATF 130 II 39 consid. 3).</w:t>
      </w:r>
    </w:p>
    <w:p>
      <w:r>
        <w:rPr>
          <w:b/>
        </w:rPr>
        <w:t>E. 7.1</w:t>
      </w:r>
    </w:p>
    <w:p>
      <w:r>
        <w:t>Dans son mémoire de recours du 29 juin 2006, l'intéressée a invoqué le bénéfice de la circulaire du 21 décembre 2001, révisée les 8 octobre 2004 et 21 décembre 2006, concernant la réglementation du séjour des étrangers dans les cas personnels d'extrême gravité, dont elle demande le respect et l'application.</w:t>
      </w:r>
    </w:p>
    <w:p>
      <w:r>
        <w:rPr>
          <w:b/>
        </w:rPr>
        <w:t>E. 7.2</w:t>
      </w:r>
    </w:p>
    <w:p>
      <w:r>
        <w:t>Préalablement, le TAF précise que selon la doctrine et la jurisprudence, les directives et circulaires de l'administration, si elles visent à assurer l'application uniforme de certaines dispositions légales, n'ont pas force de loi et ne lient ni les administrés, ni les tribunaux. Elles ne peuvent sortir du cadre fixé par la norme supérieure dont elles ne sont qu'une concrétisation. En d'autres termes, elles ne peuvent prévoir autre chose que ce qui découle de la législation ou de la jurisprudence. Elles ne dispensent pas non plus l'administration de se prononcer à la lumière des circonstances du cas d'espèce (cf. ATAF 2007/16 consid. 6.2 p. 197 ainsi que jurisprudence et doctrine citées).</w:t>
      </w:r>
    </w:p>
    <w:p>
      <w:r>
        <w:rPr>
          <w:b/>
        </w:rPr>
        <w:t>E. 7.3</w:t>
      </w:r>
    </w:p>
    <w:p>
      <w:r>
        <w:t>La circulaire du 21 décembre 2001, adressée en priorité aux autorités de police des étrangers, énonce les conditions générales qu'il convient d'examiner dans l'application de l'art. 13 let. f OLE pour les personnes dont le séjour en Suisse n'est pas régulier, en rappelant la pratique en vigueur et en citant l'essentiel de la jurisprudence développée jusqu'alors par le Tribunal fédéral dans le cadre des recours dont il avait à connaître, compétence aujourd'hui déchue. Or, par la décision querellée, l'ODM n'a fait qu'apprécier la situation concrète de l'intéressée à l'aune des principes régissant les cas personnels d'extrême gravité. Si la circulaire mentionne effectivement que la durée totale du séjour constitue un élément important de la reconnaissance d'un cas de rigueur, il n'en demeure pas moins qu'elle indique clairement que la situation doit être appréciée à partir d'un ensemble de critères (intégration, état de santé, famille etc.). Il est à noter, en particulier, que cette circulaire ne pose aucun principe selon lequel un séjour de quatre ans au moins et une bonne intégration en Suisse entraîneraient obligatoirement l'application de l'art. 13 let. f OLE, étant entendu que cette disposition n'est pas destinée à régulariser la situation d'étrangers vivant illégalement en Suisse. La recourante ne peut ainsi tirer aucun avantage de cette circulaire (cf. dans le même sens ATAF 2007/16 consid. 6.3 p. 197s.).</w:t>
      </w:r>
    </w:p>
    <w:p>
      <w:r>
        <w:rPr>
          <w:b/>
        </w:rPr>
        <w:t>E. 8</w:t>
      </w:r>
    </w:p>
    <w:p>
      <w:r>
        <w:t>En l'occurrence, se fondant sur les pièces du dossier et les déclarations de la recourante, le TAF constate que A._______ a résidé et travaillé en Suisse en toute illégalité depuis le mois de juin 1998, et que depuis le dépôt de sa demande de régularisation, en automne 2005, elle n'y demeure qu'au bénéfice d'une simple tolérance cantonale, laquelle ne revêt qu'un caractère provisoire et aléatoire. Ces éléments ne sauraient être considérés comme constitutifs d'un cas personnel d'extrême gravité (cf. consid. 3.3 supra et arrêts du Tribunal fédéral 2A.574/2006 du 6 décembre 2006 consid. 4, 2A.222/2006 du 4 juillet 2006 consid. 3.2 et 2A.540/2005 du 11 novembre 2005 consid. 3.2.1).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conditions, la recourante ne saurait tirer parti de la seule durée de son séjour en Suisse pour bénéficier d'une exception aux mesures de limitation. Pour rappel, l'intéressée se trouve en effet dans une situation comparable à celle de nombreux étrangers qui sont appelés à quitter la Suisse au terme d'un séjour autorisé ou non et qui, ne bénéficiant d'aucun traitement particulier, demeurent soumis au mesures de limitation.</w:t>
      </w:r>
    </w:p>
    <w:p>
      <w:r>
        <w:rPr>
          <w:b/>
        </w:rPr>
        <w:t>E. 9.1</w:t>
      </w:r>
    </w:p>
    <w:p>
      <w:r>
        <w:t>Cela étant, il convient d'examiner les critères d'évaluation qui, autres que la seule durée du séjour en Suisse, pourraient rendre le retour de la recourante dans son pays d'origine particulièrement difficile.</w:t>
      </w:r>
    </w:p>
    <w:p>
      <w:r>
        <w:rPr>
          <w:b/>
        </w:rPr>
        <w:t>E. 9.2</w:t>
      </w:r>
    </w:p>
    <w:p>
      <w:r>
        <w:t>Comme exposé ci-dessus, le fait que l'étranger ait séjourné en Suisse pendant une assez longue période, qu'il s'y soit bien intégré socialement et professionnellement et que son comportement n'ait pas fait l'objet de plaintes ne suffit pas, selon la jurisprudence développée par le Tribunal fédéral et le Tribunal de céans, à constituer un cas d'extrême gravité (cf. consid. 6.2 ci-dessus). Encore faut-il, en effet, que le refus de soustraire l'étranger des nombres maximums comporte pour lui de graves conséquences. Autrement dit, il est nécessaire que ses conditions de vie et d'existence, comparées à celles applicables à la moyenne des étrangers, soient mises en cause de manière accrue.</w:t>
      </w:r>
    </w:p>
    <w:p>
      <w:r>
        <w:rPr>
          <w:b/>
        </w:rPr>
        <w:t>E. 9.3</w:t>
      </w:r>
    </w:p>
    <w:p>
      <w:r>
        <w:t>En l'espèce, la recourante justifie avant tout sa démarche par la durée de son séjour en Suisse, par son intégration professionnelle, son indépendance financière, ses attaches socioculturelles comme notamment sa participation aux activités organisées par sa paroisse, par les liens personnels qu'elle a tissés en Suisse, dont en particulier ceux développés avec la famille B._______, ainsi que par la perte de ses attaches avec son pays d'origine.</w:t>
      </w:r>
    </w:p>
    <w:p>
      <w:r>
        <w:rPr>
          <w:b/>
        </w:rPr>
        <w:t>E. 9.3.1</w:t>
      </w:r>
    </w:p>
    <w:p>
      <w:r>
        <w:t>En premier lieu, le TAF relève que le comportement de A._______ en Suisse n'est pas exempt de tout reproche. En effet, depuis son arrivée clandestine dans ce pays en juin 1998 et jusqu'à sa demande d'autorisation de séjour en octobre 2005, l'intéressée a séjourné et travaillé en Suisse de manière totalement illégale. Cela étant,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9.3.2</w:t>
      </w:r>
    </w:p>
    <w:p>
      <w:r>
        <w:t>En ce qui concerne l'intégration socioprofessionnelle de l'intéressée, force est de constater que, comparée à celle de la moyenne des étrangers présents en Suisse depuis dix ans, elle ne revêt pas un caractère à ce point exceptionnel qu'elle puisse entraîner à elle seule l'admission d'un cas de rigueur. En effet, bien que le Tribunal ne remette pas en cause les efforts d'intégration accomplis par l'intéressée, ni les excellents contacts qu'elle a pu établir avec la population, il ne saurait pour autant considérer que celle-ci se soit créé avec la Suisse des attaches à ce point profondes et durables qu'elle ne puisse plus raisonnablement envisager un retour dans son pays d'origine. S'agissant des relations de travail, d'amitié ou de voisinage nouées par A._______ durant son séjour sur territoire helvétique, notamment avec la famille B._______ auprès de qui elle travaille "depuis des années" à temps partiel (cf. certificat de travail du 23 juillet 2008), celles-ci ne sauraient non plus justifier, à elles seules et compte tenu de l'ensemble des circonstances de l'espèce, une exception aux mesures de limitation du nombre des étrangers. Par ailleurs, les pièces du dossier révèlent certes que, depuis son arrivée en Suisse, la recourante a travaillé pour le compte de divers employeurs, a assuré, par l'exercice d'une activité lucrative, son autonomie financière sans émarger à l'aide sociale, et n'a fait l'objet d'aucune poursuite. En outre, son comportement - en-dehors des infractions commises en matière de police des étrangers - n'a donné lieu à aucune plainte. Toutefois, il y a lieu de constater qu'au regard de la nature des emplois qu'elle a occupés en Suisse (essentiellement comme employée de maison), l'intéressée, qui s'était dans son pays d'origine destinée à des études dans le domaine médical, n'a pas acquis de connaissances ou de qualifications spécifiques telles qu'elle ne pourrait plus les mettre en pratique dans sa patrie ou qu'il faille considérer qu'elle a fait preuve d'une évolution professionnelle remarquable en Suisse justifiant, à elle seule, l'admission d'un cas de rigueur au sens de l'art. 13 let. f OLE (cf. ATAF 2007/16 consid. 8.3 p. 200 jurisprudence citée).</w:t>
      </w:r>
    </w:p>
    <w:p>
      <w:r>
        <w:rPr>
          <w:b/>
        </w:rPr>
        <w:t>E. 9.3.3</w:t>
      </w:r>
    </w:p>
    <w:p>
      <w:r>
        <w:t>D'autre part, A._______ a vécu aux Philippines jusqu'à l'âge de vingt ans, y passant donc toute sa jeunesse, son adolescence, et le début de sa vie d'adulte. Or, ces années, comme l'a constaté l'ODM dans son préavis du 29 août 2006, sont essentielles pour la formation de la personnalité et, partant, pour l'intégration sociale et culturelle (cf. ATF 123 II 125 consid. 5b/aa). D'ailleurs, il convient de relever à cet égard qu'elle n'a qu'une connaissance limitée de la langue française puisque, lors de l'entretien du 19 décembre 2005, il a été constaté qu'elle "[comprenait] assez bien le français mais [s'exprimait] assez mal". Il sied en outre de rappeler que la prénommée a abandonné ses études pour venir travailler en Suisse. A cet égard, sa situation ne diffère guère de celle de tous les jeunes travailleurs étrangers ayant quitté leur pays d'origine au moment d'entrer dans la vie active et qui, après plusieurs années de travail et de séjour illégal en Suisse, demandent la régularisation de leur situation et pour lesquels le TAF ne reconnaît pas l'existence d'un cas d'extrême gravité (cf. arrêts du Tribunal administratif fédéral C-388/2006 du 7 mai 2008 consid. 8.3 et C-295/2006 du 1er mai 2007 consid. 8.2). Dans ces conditions, le TAF ne saurait considérer que le séjour de la prénommée sur le territoire suisse ait été suffisamment long pour la rendre totalement étrangère à sa patrie, ainsi qu'aux membres de sa famille y demeurant (à savoir son père, sa mère et ses quatre soeurs), cela d'autant moins qu'elle a déclaré maintenir des contacts téléphoniques avec eux (cf. points A et C supra) et qu'aucun membre de sa parenté ne réside en Suisse.</w:t>
      </w:r>
    </w:p>
    <w:p>
      <w:r>
        <w:rPr>
          <w:b/>
        </w:rPr>
        <w:t>E. 9.3.4</w:t>
      </w:r>
    </w:p>
    <w:p>
      <w:r>
        <w:t>La recourante fait encore valoir qu'un retour dans sa patrie équivaudrait à la plonger dans une situation personnelle d'extrême gravité (cf. mémoire de recours du 29 juin 2006). Le TAF n'ignore pas que le retour de l'intéressée dans son pays d'origine après plusieurs années passées en Suisse ne sera pas exempt de difficultés. Rien ne permet toutefois d'affirmer que ces difficultés seraient plus graves pour elle que pour n'importe lequel de ses concitoyens appelé à quitter la Suisse au terme de son séjour dans ce pays, ou que sa situation serait sans commune mesure avec celle que connaissent ses compatriotes restés sur place. C'est le lieu de rappeler qu'une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ATAF 2007/16 consid. 10 p. 201).</w:t>
      </w:r>
    </w:p>
    <w:p>
      <w:r>
        <w:rPr>
          <w:b/>
        </w:rPr>
        <w:t>E. 10</w:t>
      </w:r>
    </w:p>
    <w:p>
      <w:r>
        <w:t>Dans ces conditions, après une appréciation de l'ensemble des circonstances, le Tribunal, à l'instar de l'autorité de première instance, arrive à la conclusion que la situation de la recourante n'est pas constitutive d'un cas personnel d'extrême gravité au sens de l'art. 13 let. f OLE. Il ressort de ce qui précède que, par sa décision du 29 mai 2006, l'ODM n'a ni violé le droit fédéral, ni constaté des faits pertinents de manière inexacte ou incomplète ; en outre, la décision attaquée n'est pas inopportune (cf. art. 49 PA). En conséquence, le recours doit être rejeté.</w:t>
      </w:r>
    </w:p>
    <w:p>
      <w:r>
        <w:rPr>
          <w:b/>
        </w:rPr>
        <w:t>E. 11</w:t>
      </w:r>
    </w:p>
    <w:p>
      <w:r>
        <w:t>Vu l'issue de la cause, les frais de procédure sont mis à la charge de la recourante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