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C-3179/2011 vom 4. März 2013</w:t>
      </w:r>
    </w:p>
    <w:p>
      <w:r>
        <w:t>Bundesverwaltungsgericht, 2013-03-04, FR</w:t>
      </w:r>
    </w:p>
    <w:p>
      <w:r>
        <w:rPr>
          <w:b/>
        </w:rPr>
        <w:t xml:space="preserve">Quelle: </w:t>
      </w:r>
      <w:r>
        <w:t>https://mcp.opencaselaw.ch/entscheid/bvger_C-3179_2011</w:t>
      </w:r>
    </w:p>
    <w:p>
      <w:r>
        <w:t>FR: TAF C-3179/2011 du 4 mars 2013</w:t>
      </w:r>
    </w:p>
    <w:p>
      <w:r>
        <w:t>IT: TAF C-3179/2011 del 4 marzo 2013</w:t>
      </w:r>
    </w:p>
    <w:p>
      <w:pPr>
        <w:pStyle w:val="Heading2"/>
      </w:pPr>
      <w:r>
        <w:t>Regeste</w:t>
      </w:r>
    </w:p>
    <w:p>
      <w:r>
        <w:t>Droit à la rente</w:t>
      </w:r>
    </w:p>
    <w:p>
      <w:pPr>
        <w:pStyle w:val="Heading2"/>
      </w:pPr>
      <w:r>
        <w:t>Erwägungen</w:t>
      </w:r>
    </w:p>
    <w:p>
      <w:r>
        <w:rPr>
          <w:b/>
        </w:rPr>
        <w:t>E. 2</w:t>
      </w:r>
    </w:p>
    <w:p>
      <w:r>
        <w:t>La recourante est citoyenne d'un Etat membre de la Communauté européenne. Dans ce contexte, il sied de relever que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statique au droit européen. A cette date sont ainsi également entrés en vigueur, le règlement (CEE) n° 1408/71 du Conseil du 14 juin 1971 relatif à l'application des régimes de sécurité sociale aux travailleurs salariés, aux travailleurs non salariés et aux membres de leur famille qui se déplacent à l'intérieur de la Communauté, de même que le règlement (CEE) n° 574/72 du Conseil du 21 mars 1972 relatif à l'application du règlement (CEE) n° 1408/71 (concernant les nouveaux règlements de l'Union européenne [CEE] n° 883/2004 et 987/2009, on note que ceux-ci sont entrés en vigueur pour la relation avec la Suisse et les Etats de l'Union européenne depuis le 1er avril 2012 et ne trouvent ainsi pas application dans la présente affaire). 3.1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En l'espèce, dès lors que la recourante fait valoir être victime d'une atteinte incapacitante à partir du 30 juin 2008 (pce 15 p. 3 n° 7a) et que la demande y afférente a été déposée le 10 septembre 2009 (pce 1 p. 7 n° 14), le droit à des prestations doit donc être examiné à l'aune des modifications de la LAI consécutives à la 5ème révision de cette loi, entrée en vigueur le 1er janvier 2008 (cf. arrêts du Tribunal fédéral 8C_249/2010 du 1er juin 2010 consid. 2.1 et la référence citée; 9C_562/2012 du 18 octobre 2012 consid. 3.4). Ne sont en revanche pas applicables les dispositions de la 6ème révision (1er volet) valables dès le 1er janvier 2012. 3.2 En dérogation à l'art. 24 LPGA, l'art. 29 al. 1 LAI prévoit que le droit à la rente prend naissance au plus tôt à l'échéance d'une période de 6 mois à compter de la date à laquelle l'assuré a fait valoir son droit aux prestations conformément à l'art. 29 al. 1 LPGA. Concrètement le Tribunal peut donc se limiter à examiner si la recourante avait droit à une rente le 10 mars 2010 (6 mois après le dépôt de la demande) ou si le droit à une rente était né entre cette date et le 20 avril 2011,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La recourante a versé des cotisations à l'AVS/AI pendant plus de trois ans au total (pce 7) et remplit donc la condition de la durée minimale de cotisations.</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5.2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28a al. 2 LAI et 27 RAI) telles les tâches domestiques (méthode spécifique). Finalement, si l'assuré travaillait à temps partiel et accomplissait le reste du temps des travaux ménagers, l'invalidité est déterminée selon la méthode mixte en additionnant les taux d'invalidité pondérés dans l'exercice de l'activité lucrative et des travaux habituels (Art. 28a Abs. 3 IVG; arrêt du Tribunal fédéral 9C_567/2012 du 10 janvier 2013 consid. 2.2.2).</w:t>
      </w:r>
    </w:p>
    <w:p>
      <w:r>
        <w:rPr>
          <w:b/>
        </w:rPr>
        <w:t>E. 5.3</w:t>
      </w:r>
    </w:p>
    <w:p>
      <w:r>
        <w:t>Le choix de la méthode d'évaluation de l'invalidité (méthode générale de la comparaison des revenus, méthode spécifique,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hypothétiquement fait dans les mêmes circonstances si l'atteinte à la santé n'était pas survenue.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arrêts du Tribunal fédéral I 930/05 du 15 décembre 2006 consid. 3.1 et I 603/04 du 5 septembre 2005 consid. 3).</w:t>
      </w:r>
    </w:p>
    <w:p>
      <w:r>
        <w:rPr>
          <w:b/>
        </w:rPr>
        <w:t>E. 6</w:t>
      </w:r>
    </w:p>
    <w:p>
      <w:r>
        <w:t>En l'espèce, est litigieux le point de savoir si l'assurée présente une incapacité de travail suffisante pour obtenir le droit à une rente d'invalidité en application de la méthode mixte.</w:t>
      </w:r>
    </w:p>
    <w:p>
      <w:r>
        <w:rPr>
          <w:b/>
        </w:rPr>
        <w:t>E. 7.1</w:t>
      </w:r>
    </w:p>
    <w:p>
      <w:r>
        <w:t>Selon le principe inquisitoire qui régit la procédure dans le domaine des assurances sociales, l'administration et, en procédure de recours, le juge, constatent les faits d'office, avec la collaboration des parties et administrent les preuves nécessaires (art. 43 al. 1 et 61 let. c LPGA). En ce sens sont déterminants tous les faits dont la présence est décisive pour que la cause soit tranchée dans un sens plutôt qu'un autre. Les preuves sont à apprécier librement de manière consciencieuse et globale. Les autorités administratives et judiciaires sont ainsi tenues d'examiner objectivement tous les documents à disposition, quelle que soit la provenance, puis décider s'ils permettent de porter un jugement valable sur le droit litigieux (arrêt du Tribunal fédéral 8C_155/2012 du 9 janvier 2013 consid. 3.2 et les références citées). Le cas échéant, elles peuvent renoncer à l'administration d'une preuve si elles acquièrent la conviction, au terme d'une appréciation anticipée des preuves, qu'une telle mesure ne pourrait l'amener à modifier son opinion (cf., parmi d'autres, arrêts du Tribunal fédéral 9C_398/2011 consid. 4.2 et les références citées; 8C_256/2012 du 16 novembre 2012 consid. 3.1).</w:t>
      </w:r>
    </w:p>
    <w:p>
      <w:r>
        <w:rPr>
          <w:b/>
        </w:rPr>
        <w:t>E. 7.2</w:t>
      </w:r>
    </w:p>
    <w:p>
      <w:r>
        <w:t>En particulier, lorsqu'il s'agit de déterminer la capacité de travail d'un assuré dans une activité lucrative ou dans l'accomplissement des travaux habituels, l'administration et les Tribunaux doivent s'appuyer sur des rapports médicaux concluants sous peine de violer le principe inquisitoire (arrêts du Tribunal fédéral 8C_623/2012 du 6 décembre 2012 consid. 1.3; I 733/06 du 16 juillet 2007 consid. 4.2.1). Ainsi, avant de conférer pleine valeur probante à un rapport médical, ils s'assureront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En ce qui concerne les documents produits par le service médical d'un assureur étant partie au procès, le Tribunal fédéral n'exclut pas que l'assureur ou le juge des assurances sociales statuent en grande partie, voire exclusivement sur la base de ceux-ci (ATF 122 V 157 consid. 1d). Cette jurisprudence vaut également lorsque le service médical d'un assureur n'a pas examiné lui-même l'assuré mais s'est limité à rendre un rapport de synthèse des pièces déjà versées au dossier, étant donné que ces documents contiennent des informations utiles à la prise d'une décision pour l'administration ou les tribunaux, sous forme d'un résumé de la situation médicale ou d'une appréciation de celle-ci (arrêts du Tribunal fédéral 9C_787/2012 du 20 décembre 2012 consid. 4.2.1; 9C_440/2011 du 12 mars 2012 consid. 2.2.2). Dans tous les cas, il convient cependant de poser des exigences sévères à l'appréciation des preuves. Par conséquent, une instruction complémentaire sera requise, s'il subsiste des doutes, même minimes, quant au bien-fondé des rapports médicaux versés au dossier par l'assureur (ATF 125 V 351 consid. 3b ee; 135 V 465 consid. 4.4; arrêt du Tribunal fédéral 8C_592/2012 consid. 5.3).</w:t>
      </w:r>
    </w:p>
    <w:p>
      <w:r>
        <w:rPr>
          <w:b/>
        </w:rPr>
        <w:t>E. 7.3</w:t>
      </w:r>
    </w:p>
    <w:p>
      <w:r>
        <w:t>Par ailleurs, selon la jurisprudence afférente à la méthode spécifique ou mixte (cf. supra consid. 5.2 s.), l'administration doit en principe mettre en oeuvre une enquête ménagère pour fixer l'incapacité dans les travaux habituels. Celle-ci a lieu au domicile de la personne assurée et constitue en règle générale une base appropriée et suffisante pour évaluer les empêchements y relatifs. En rapport avec sa valeur probante, il est essentiel que le rapport d'enquête ait été établi par une personne qualifiée ayant connaissance de la situation locale et des limitations et handicaps dûment établis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(arrêt du Tribunal fédéral I 733/06 du 16 juillet 2007 consid. 4.2.1 et les références citées). Si on peut admettre qu'en raison de circonstances liées au domicile à l'étranger d'un assuré, l'évaluation de l'invalidité dans les travaux habituels soit effectuée avec le concours d'un médecin et non d'un enquêteur qualifié, encore faut-il que le praticien mandaté à ce titre se détermine de manière circonstanciée sur les limitations alléguées par la personne concernée, en principe après entretien avec cette dernière (arrêt du Tribunal fédéral I 733/06 du 16 juillet 2007 consid. 4.2; arrêts du Tribunal administratif fédéral C-5517/2007 du 5 janvier 2010 consid. 12.4.1; C-5593/2008 du 29 septembre 2010 consid. 11.5).</w:t>
      </w:r>
    </w:p>
    <w:p>
      <w:r>
        <w:rPr>
          <w:b/>
        </w:rPr>
        <w:t>E. 8</w:t>
      </w:r>
    </w:p>
    <w:p>
      <w:r>
        <w:t>En l'occurrence, pour ce qui est du statut de la recourante (cf. supra consid. 5.3), il ressort du dossier que celle-ci a exercé une activité lucrative dès 1978 à un taux non connu (pce 4 p. 2) et qu'elle a continué à être active dans le circuit économique après la naissance de ses trois enfants nés les 30 mai 1982, 12 septembre 1986 et 27 octobre 1994 (pce 1 p. 6). Résidant en Suisse dès 1991 (pce 8 p. 3 n° 8.2), elle a travaillé pour différents employeurs à des taux manifestement variables vu les revenus annuels très différents inscrits sur son compte individuel (pce 7). Dès 1996, elle a touché des allocations de l'assurance chômage et, à partir de 1998, elle a été inscrite comme personne n'exerçant plus d'activité lucrative jusqu'en 2002, année au cours de laquelle elle est retournée vivre au Portugal. Par la suite, il ressort du questionnaire pour l'employeur et du questionnaire à l'assuré (pces 14-15 toutes deux datées du 4 août 2010), que l'intéressée, de septembre 2002 à juin 2008 (mois où le carcinome mammaire a été décelé), a toujours travaillé 16 heures par semaine en tant que femme de ménage au Portugal à raison de 4 jours à 4 heures, étant relevé que, selon les constations de l'autorité inférieure, l'horaire hebdomadaire normal à temps complet au Portugal dans les activité de nettoyage se monte 39.9 h./sem. (cf. pces 38 et 52). Il s'ensuit qu'avant l'atteinte à la santé, l'assurée avait travaillé pendant plus de 5 ans à un taux de 40.10% dans son activité habituel ([16 : 39.9] x 100) et de 59.90% dans les activités ménagères. Sur le vu de l'ensemble de ces antécédents, le Tribunal de céans, en l'état du dossier, ne voit aucun motif suffisamment pertinent pour contester le statut de l'assurée retenu par l'autorité inférieure.</w:t>
      </w:r>
    </w:p>
    <w:p>
      <w:r>
        <w:rPr>
          <w:b/>
        </w:rPr>
        <w:t>E. 9</w:t>
      </w:r>
    </w:p>
    <w:p>
      <w:r>
        <w:t>En ce qui concerne la capacité de travail de l'assurée dans une activité lucrative ou dans l'accomplissement des travaux ménagers, il y a lieu de relever ce qui suit.</w:t>
      </w:r>
    </w:p>
    <w:p>
      <w:r>
        <w:rPr>
          <w:b/>
        </w:rPr>
        <w:t>E. 9.1</w:t>
      </w:r>
    </w:p>
    <w:p>
      <w:r>
        <w:t>Dans un rapport du 17 mars 2011 (pce 42), le Dr C._______, médecin traitant de l'assurée, signale que celle-ci souffre notamment d'une lésion interne aiguë du genou gauche, de néoplasies malignes du sein, d'un syndrome de l'épaule douloureuse, d'une fracture du tibia et du péroné, d'un symptôme de la cheville, de douleurs musculaires et d'une affection oculaire. Par la suite, il précisera son dernier diagnostic en indiquant qu'il s'agit d'un glaucome (cf. rapport du 3 février 2012 [pce TAF 14 p. 3]). En outre, il fera part de troubles dégénératifs de la colonne vertébrale (rapport du 24 mai 2011 [pce TAF 1 p. 3]).</w:t>
      </w:r>
    </w:p>
    <w:p>
      <w:r>
        <w:rPr>
          <w:b/>
        </w:rPr>
        <w:t>E. 9.2</w:t>
      </w:r>
    </w:p>
    <w:p>
      <w:r>
        <w:t>Appelé à plusieurs reprises à se déterminer, le service médical de l'OAIE a versé plusieurs prises de position au dossier. Ainsi, dans des rapports des 6 janvier et 10 avril 2011 (pces 37 et 45), le Dr E._______ retient les diagnostics avec répercussion sur la capacité de travail de statut après opération d'un cancer du sein avec limitation du membre supérieur droit et de tendinopathie de la coiffe des rotateurs à droite. Selon lui, il n'existe actuellement aucun signe de récidive du cancer ni local ni à distance. Par ailleurs, le statut après fracture du tibia et péroné n'est pas invalidant et les autres affections rapportées par le médecin traitant au demeurant insuffisamment documentées ne seraient pas de nature à entraîner une quelconque incapacité de travail de longue durée. Il conclut que l'assurée présente une incapacité dans l'activité habituelle de nettoyeuse de 100% dès le 30 juin 2008 et de 50% dès le 1er juin 2009, à savoir quelques temps après la fin du traitement chimiothérapique le 14 avril 2009. Par ailleurs, la capacité de travail dans une activité de substitution légère (port de charges de 10 kg au maximum) aurait été de 50% dès le 30 juin 2008 et de 100% dès le 1er juin 2009. Pour finir, l'incapacité à accomplir les travaux habituels est estimée à 26% (pce 37 p. 1 et 2 et 37.1). Cette appréciation sera par la suite confirmée par le Dr F._______, également de l'OAIE, dans deux prises de position des 7 octobre 2011 et 28 février 2012 recueillies par l'administration en procédure de recours. (pces 51 et 54). Se basant sur ces constats, l'OAIE, en application de la méthode mixte, a conclut à un taux d'invalidité de la recourante de 35.62 ([0,401 {part de l'activité lucrative; cf. supra consid. 8 in fine} x 50 {taux d'invalidité dans l'activité habituelle}] + [0.599 x 26]). Dans ce contexte, on notera que la motivation de la décision entreprise était des plus succinctes sur ce point. En outre, elle contenait une erreur, dès lors qu'elle indiquait que le taux global d'invalidité de 36% se basait sur une incapacité de travail de 26% dans une activité de substitution et de 26% dans les activités ménagères (cf. supra let. C et E). Or, comme l'autorité inférieure l'a expliqué en procédure de recours, elle appliquait la méthode mixte en se fondant sur l'incapacité de travail de l'assurée de 50% dans sa dernière activité de nettoyeuse (voire le deuxième préavis de l'OAIE du 22 décembre 2011 [pce TAF 10] ainsi que son annexe [pce 52]). Dans ces conditions, il était très difficile pour la recourante de comprendre le raisonnement de l'administration sur la base de la décision du 20 avril 2011. Vu l'issue de la cause, il n'est pas nécessaire de se prononcer sur une éventuelle violation du droit d'être entendu à ce titre respectivement sur la gravité de ce manquement.</w:t>
      </w:r>
    </w:p>
    <w:p>
      <w:r>
        <w:rPr>
          <w:b/>
        </w:rPr>
        <w:t>E. 9.3</w:t>
      </w:r>
    </w:p>
    <w:p>
      <w:r>
        <w:t>Cela étant, force est de constater que, en soi, la documentation médicale versée à la cause par l'Office de liaison portugais et la recourante est tout à fait insuffisante pour se prononcer en connaissance de cause dans la présente affaire. En effet, si ces documents permettent effectivement d'exclure pour la période déterminante une récidive du cancer (cf. notamment rapport des 16 novembre 2010 [pce 41] et 17 mai 2011 [pce TAF 19 p. 3]) et ne semblent pas mettre en évidence une atteinte incapacitante de longue durée au niveau du genou gauche (cf rapports des 2 juin 2010 [pce 29 p. 3 n° 4.8.3 et 4.10] et 29 mars 2012 [pce TAF 19 p. 2]) ainsi qu'aux yeux comme le relève de façon convaincante le service médical de l'OAIE, ils jettent cependant de sérieux doutes quant au caractère modéré des limitations fonctionnelles de l'assurée à son bras droit. Ainsi, dans un rapport manuscrit du 23 novembre 2009 (pce 21), en partie illisible (cf. pce TAF 11 [traduction]), le service médical des institutions de sécurité sociale portugaise retient que la recourante présente un bon état général sans déficit au niveau des membres supérieurs ("bon estado geral sem deficit a nivel do mobilitade dos m superiores" [pce 21 p. 4 n° V]) et semble conclure à l'absence d'une incapacité de travail permanente dans l'exercice de la profession habituelle (pce 21 p. 4 n° 4.1). Toutefois, le rapport médical E 213 du 2 juin 2010, effectué 8 mois plus tard, est beaucoup moins clair sur ce point. En effet, la Dresse D._______ indique que l'assurée se plaint notamment d'une brachialgie droite avec perte de force musculaire (pce 29 p. 2 n° 3.2) et pose les diagnostics de néoplasie du sein droit, de séquelles d'un évidement ganglionnaire et d'une tendinite calcifiante de la coiffe des rotateurs (pce 29 p. 3 n° 7). Elle relève que, en conséquence des deux dernières atteintes citées, l'assurée présente une limitation en rapport avec l'abduction du membre supérieur droit (pce 29 p. 3 n° 4.8.2). Par ailleurs, sur le plan neurologique, elle constate une diminution de la force motrice (pce 29 p. 3 n° 4.10). Ne prenant pas position quant à la capacité de travail de l'assurée dans son activité habituelle ou dans une activité adaptée (pce 29 p. 5-6 n° 8-11.6), elle se borne à mentionner que, selon la législation du pays de résidence, l'incapacité est totale pour la dernière activité (pce 29 p. 11.7). Force est donc de constater que ce document ne satisfait aucunement aux critères jurisprudentiels régissant la matière (cf. supra consid. 7.2), dès lors qu'il reste beaucoup trop vague quant à l'objet de la preuve dans la présente procédure, à savoir la capacité de travail résiduelle de la recourante. En effet, la Dresse D._______ fait état de limitations fonctionnelles à l'abduction du bras droit sans donner la moindre indication quant à leur intensité et leurs répercussions sur la capacité de travail de l'intéressée. En outre, dans la partie du rapport E 213 concernant les constats objectifs, elle mentionne sans autre précision une diminution de la force motrice des membres supérieurs. On peut ainsi se demander si cette limitation n'est pas à mettre en rapport avec la brachialgie mentionnée dans les plaintes subjectives et constitue ainsi une atteinte supplémentaire à mettre sur la liste des diagnostics pertinents. Dans ces conditions, il y a lieu de conclure que le rapport E 213 du 2 juin 2010 n'est pas concluant et contient une motivation lacunaire. Par ailleurs, dans un rapport du 3 mai 2011 (pce TAF 1 p. 2), le Dr B.______, spécialiste en médecine physique et réhabilitation, relève qu'il suit l'assurée depuis 2003 et que celle-ci se trouve en traitement chez lui pour cause de névralgie cervico-brachiale, de lombalgies chroniques récurrentes, de gonalgies à gauche et d'une épaule douloureuse à droite. Relevant que les affections ostéo- et abarticulaires se sont aggravées au cours des années, il atteste que l'intéressée présente une compromission fonctionnelle majeure. Cette appréciation dont il convient de tenir compte dans l'appréciation des preuves (cf. arrêt du Tribunal fédéral 9C_105/2008 du 23 juin 2008, consid. 2.2) reste ainsi très peu précise quant aux limitations effectives de l'intéressée et ne permet également pas de juger valablement de sa capacité de travail résiduelle. Finalement, on observe que dans plusieurs documents médicaux le Dr C._______, médecin traitant de la recourante, mentionne de façon vague une incapacité et des limitations fonctionnelles chez l'assurée (cf. rapports des 17 novembre 2009 [pce 23], 17 mars 2011 [pce 42] et 3 mars 2012 [pce TAF 14 p. 4]).</w:t>
      </w:r>
    </w:p>
    <w:p>
      <w:r>
        <w:rPr>
          <w:b/>
        </w:rPr>
        <w:t>E. 9.4</w:t>
      </w:r>
    </w:p>
    <w:p>
      <w:r>
        <w:t>Même si les certificats précités des Drs B._______, C._______ et D._______ sont beaucoup trop lacunaires pour permettre au Tribunal de céans de se prononcer dans la présente affaire, ils ne permettent pas d'exclure au niveau de la vraisemblance prépondérante valable en droit des assurances sociales la présence d'une affection invalidante au sens de la LAI chez la recourante que ce soit dans l'activité habituelle, dans une activité de substitution ou dans les travaux ménagers. Dans ce contexte et en l'absence d'un substrat médical clair, les différentes prises de position du service médical de l'OAIE ne sauraient combler cette lacune. En effet, vu les données incomplètes figurant au dossier, de simples rapports de synthèse qui ne reposent pas sur des observations cliniques auxquelles l'un des médecin de l'administration aurait personnellement procédé, mais sur une analyse des documents médicaux versés à la cause, ne peuvent suffire pour emporter la conviction (cf. supra consid. 7.2, 2ème paragraphe; arrêt du Tribunal fédéral 9C_542/2011 du 26 janvier 2012 consid. 4.2). On rappellera également qu'il convient d'être d'autant plus exigeant quant au degré de preuve requis que l'administration a retenu que la méthode mixte était applicable en l'occurrence (cf. supra consid. 8) et n'a pas procédé à une enquête ménagère (cf. supra consid. 7.3). Or, l'assurée prétend présenter une incapacité de travail quasiment totale dans l'accomplissement des travaux ménagers pour cause de douleurs dans le bras droit, l'épaule et le dos (cf. questionnaire pour assurés travaillant dans le ménage du 4 août 2010 [pce 13 p. 3 n° 9b). Appelé à prendre position sur ces allégations, le Dr E._______, spécialiste en orthopédie du service médical de l'OAIE, s'est limité à considérer l'atteinte à l'épaule comme modérée (cf. rapport du 6 janvier 2011 [pce 37 p. 2]), à estimer la part des différentes activités accomplies par l'intéressée dans le ménage selon la circulaire sur l'invalidité et l'impotence dans l'assurance-invalidité et à retenir un taux d'invalidité respectif (conduite du ménage: 5% avec invalidité de 0%; alimentation: 40% avec une invalidité de 20%; entretien du logement: 20% avec une invalidité de 40%; achat: 10% avec une invalidité de 20%; lessive et entretien des vêtements: 20% avec une invalidité de 40%; soins aux enfants: 0% avec une invalidité de 0%; divers: 5% avec une invalidité de 0%). Il a conclu à un taux d'invalidité global de 26% pour la conduite du ménage (Annexe au rapport médical du 6 janvier 2011 [pce 37.1]). Le Dr F._______, dans un rapport ultérieur du 7 octobre 2011 (pce 51), a ensuite précisé que, à son avis, l'assurée présente une invalidité pour quelques travaux de nettoyage spécifiques et peu nombreux ainsi que pour suspendre la lessive au-dessus de sa tête. Ces données succinctes que les autres documents médicaux versés à la cause, dont notamment les constats cliniques mentionnés dans le rapport E 213 du 2 juin 2010, ne permettent pas sans autre de confirmer ne sauraient toutefois suffire pour lever les doutes soulevés par les rapports des Drs B._______, C._______ et D._______.</w:t>
      </w:r>
    </w:p>
    <w:p>
      <w:r>
        <w:rPr>
          <w:b/>
        </w:rPr>
        <w:t>E. 10</w:t>
      </w:r>
    </w:p>
    <w:p>
      <w:r>
        <w:t>Compte tenue de l'importance des lacunes constatées notamment l'absence d'une description suffisamment circonstanciée quant aux limitations fonctionnelles de la recourante dans son activité lucrative habituelle, dans une activité de substitution ou dans l'accomplissement des travaux ménagers , les actes versés au dossier ne permettent pas de se prononcer valablement sur la capacité de travail résiduelle de l'assurée conformément à la méthode mixte. En application de l'art. 61 al. 1 PA, il se justifie par conséquent de renvoyer exceptionnellement l'affaire à l'autorité inférieure pour qu'elle procède aux mesures d'instruction qui s'imposent (cf. ATF 137 V 210 consid. 4.4.1.4). Celles-ci comprendront pour le moins la récolte d'un rapport oncologique récent et la mise en oeuvre d'une expertise pluridisciplinaire avec le concours d'un rhumatologue ainsi que d'un neurologue et, le cas échéant compte tenu de l'évolution de l'état de santé de la recourante dans le temps de tout autre spécialiste dont l'avis s'avérerait nécessaire pour porter un jugement valable sur l'état de santé de l'assurée (concernant une éventuelle problématique psychiatrique cf. rapports des 30 novembre 2011 [pce TAF 19, p. 9 faisant nouvellement part d'une consultation de l'assurée chez un spécialiste en psychiatrie] et 29 mars 2012 [pce TAF 19 p. 2 indiquant un syndrome dépressif]), étant relevé que les experts devront s'exprimer sur sa capacité de travail de l'assurée y compris, en principe, en ce qui concerne les travaux ménagers (cf. supra consid. 7.3, deuxième paragraphe). L'ensemble du dossier sera par la suite soumis au service médical de l'OAIE pour examen. Enfin, une nouvelle décision sera prise.</w:t>
      </w:r>
    </w:p>
    <w:p>
      <w:r>
        <w:rPr>
          <w:b/>
        </w:rPr>
        <w:t>E. 11</w:t>
      </w:r>
    </w:p>
    <w:p>
      <w:r>
        <w:t>Vu l'issue de la cause, il n'est pas perçu de frais de procédure (art. 63 PA) et le montant de Fr. 400.- versé par la recourante à titre d'avance de frais lui est restitué.</w:t>
      </w:r>
    </w:p>
    <w:p>
      <w:r>
        <w:rPr>
          <w:b/>
        </w:rPr>
        <w:t>E. 12</w:t>
      </w:r>
    </w:p>
    <w:p>
      <w:r>
        <w:t>La recourante ayant agi sans avoir eu recours à un représentant et n'ayant pas démontré avoir eu à supporter des frais indispensables et relativement élevés, il ne lui est pas allouée une indemnité à titre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