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C-3175/2008 vom 25. August 2010</w:t>
      </w:r>
    </w:p>
    <w:p>
      <w:r>
        <w:t>Bundesverwaltungsgericht, 2010-08-25, DE</w:t>
      </w:r>
    </w:p>
    <w:p>
      <w:r>
        <w:rPr>
          <w:b/>
        </w:rPr>
        <w:t xml:space="preserve">Quelle: </w:t>
      </w:r>
      <w:r>
        <w:t>https://mcp.opencaselaw.ch/entscheid/bvger_C-3175_2008</w:t>
      </w:r>
    </w:p>
    <w:p>
      <w:r>
        <w:t>FR: TAF C-3175/2008 du 25 août 2010</w:t>
      </w:r>
    </w:p>
    <w:p>
      <w:r>
        <w:t>IT: TAF C-3175/2008 del 25 agosto 2010</w:t>
      </w:r>
    </w:p>
    <w:p>
      <w:pPr>
        <w:pStyle w:val="Heading2"/>
      </w:pPr>
      <w:r>
        <w:t>Regeste</w:t>
      </w:r>
    </w:p>
    <w:p>
      <w:r>
        <w:t>Invalidenversicherung (IV)</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der Einspracheentscheid der IV-Stelle für Versicherte im Ausland vom 14. April 2008. Der Beschwerdeführer hat hiergegen frist- und formgerecht (Art. 60 ATSG) Beschwerde erhoben. Durch die Verfügung ist er besonders berührt und hat ein schutzwürdiges Interesse an deren Änderung oder Aufhebung (Art. 59 ATSG). Damit ist auf das ergriffene Rechtsmittel, nachdem auch der geforderte Kostenvorschuss fristgerecht geleistet wurde,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Zu prüfen ist vorliegend,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14. April 2008) eingetretenen Sachverhalt abgestellt wird (BGE 132 V 2 E. 1, 129 V 4 E. 1.2 mit Hinweisen), sind im vorliegenden Fall die auf den 1. Januar 2004 in Kraft getretenen Bestimmungen der 4. IV-Revision in der Fassung vom 21. März 2003 (AS 2003 3837) sowie, für die Zeit ab dem 1. Januar 2008, diejenigen der 5. IV-Revision in der Fassung vom 6. Oktober 2006 (AS 2007 5129) anwendbar. Ebenso finden die ab dem 1. Januar 2003 geltenden Bestimmungen des ATSG und jene der ATSV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werden Renten, die einem Invaliditätsgrad von weniger als 50% entsprechen, jedoch nur an Versicherte ausgerichtet, die ihren Wohnsitz und gewöhnlichen Aufenthalt (Art. 13 ATSG) in der Schweiz haben. Eine Ausnahme von diesem Prinzip gilt ab dem 1. Juni 2002 für Schweizer Bürger und Staatsangehörige der Europäischen Gemeinschaft, welche Anspruch auf Viertelsrenten haben, wenn sie in einem Mitgliedstaat der Europäischen Gemeinschaft Wohnsitz haben.</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Für die Annahme bleibender Invalidität im Sinne von Art. 29 Abs. 1 Bst. a IVG und Art. 29 IVV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5.7</w:t>
      </w:r>
    </w:p>
    <w:p>
      <w:r>
        <w:t>Gemäss Art. 48 IVG (in der bis zum 31. Dezember 2007 gültig gewesenen Fassung) werden IV-Leistungen lediglich für die zwölf der Anmeldung vorangehenden Monate ausgerichtet. Zusammenfassend ist somit im Folgenden vom Bundesverwaltungsgericht zu prüfen, ob für den Beschwerdeführer zwischen dem 10. April 2005 (ein Jahr vor Antragstellung) und dem 14. April 2008 (Datum der angefochtenen Verfügung) ein Anspruch auf eine Invalidenrente bestand oder ein solcher in diesem Zeitraum entstanden ist, und wenn ja, in welchem Ausmass.</w:t>
      </w:r>
    </w:p>
    <w:p>
      <w:r>
        <w:rPr>
          <w:b/>
        </w:rPr>
        <w:t>E. 6.1</w:t>
      </w:r>
    </w:p>
    <w:p>
      <w:r>
        <w:t>Den Akten ist im vorliegenden Fall zu entnehmen, dass der Beschwerdeführer bis anfangs November 2005 als Plattenleger und Magaziner einen vollen Lohn bezogen hatte. Damit kann ihm bis zu diesem Zeitpunkt keine rentenrelevante Arbeitsunfähigkeit attestiert werden, zumal aus der Lohnliste des Arbeitgebers mit Ausnahme eines unfallbedingten Arbeitsunterbruchs von 17 Tagen im Juli 2003 keine Unterbrüche aus gesundheitlichen Gründen bis zum 7. November 2005 entnommen werden können (act. 18 SVA SG). Vor diesem Zeitpunkt hat demnach keine erhebliche Arbeitsunfähigkeit vorgelegen.</w:t>
      </w:r>
    </w:p>
    <w:p>
      <w:r>
        <w:rPr>
          <w:b/>
        </w:rPr>
        <w:t>E. 6.2</w:t>
      </w:r>
    </w:p>
    <w:p>
      <w:r>
        <w:t>Ab dem 8. November 2005 ist der Beschwerdeführer krankgeschrieben worden. Aktenkundige Leiden mit Einfluss auf dessen Arbeitsfähigkeit sind insbesondere ein LWS-Syndrom bei massiver linkskonvexer Skoliose resp. Spondylarthrose L4/5, eine Koxarthrose links, eine Gelenksubluxation und Pseudoventrolisthesis mit mediorechtsseitiger Begleitdiskushernie, sodann ein Klumpfuss links mit Inkongruenz und Arthrose des oberen Sprunggelenks, massive Lymphödeme beider Unterschenkel sowie einem Senkfuss rechts (vgl. act. 24 und 29 SVA SG). Dabei handelt es sich um labile pathologische Geschehen, das heisst um Leiden, die sich verbessern oder verschlimmern können, so dass ein allfälliger Rentenanspruch erst nach der gesetzlichen Wartezeit von einem Jahr entstehen kann, während welchem der Beschwerdeführer ohne wesentlichen Unterbruch zu mindestens 40% (vgl. E. 5.5) arbeitsunfähig sein musste (Art. 29 Abs. 1 Bst. b in der bis zum 31. Dezember 2007 gültig gewesenen Fassung). Damit kann vorliegend frühestens im November 2006 ein Versicherungsfall entstanden sein.</w:t>
      </w:r>
    </w:p>
    <w:p>
      <w:r>
        <w:rPr>
          <w:b/>
        </w:rPr>
        <w:t>E. 6.3</w:t>
      </w:r>
    </w:p>
    <w:p>
      <w:r>
        <w:t>Hinsichtlich des Einflusses der erwähnten Leiden auf die Arbeitsfähigkeit des Beschwerdeführers ist auf die medizinischen Angaben abzustellen. Die beigezogenen Ärzte sind sich zwar einig, dass die Arbeitsfähigkeit des Beschwerdeführers in der angestammten Tätigkeit, die als nicht leichte Tätigkeit zu qualifizieren ist, höchstens 50% betrage (act. 24, 29, 32, 49, 92 SVA SG). Die medizinischen Beurteilungen divergieren jedoch hinsichtlich dessen Arbeitsfähigkeit in einer leidensangepassten, leichten Verweisungstätigkeit. Währenddem nämlich auf der einen Seite der Beschwerdeführer sich hauptsächlich auf die Angaben des österreichischen Orthopäden Dr. med. M._______ abstützt, wonach er nur noch halbschichtig leichte Tätigkeiten in wechselnder Körperhaltung ausüben könne (vgl. act. 24, 62, 65 SVA SG), und weiter darauf hinweist, dass er bei der bisherigen Arbeitgeberfirma bei 50% Lohn entsprechend seinen körperlichen Möglichkeiten vollschichtig, das heisst während 8.5 Stunden pro Tag beschäftigt sei (vgl. act. 14), stellt auf der anderen Seite die Vorinstanz auf das orthopädische Gutachten von Dr. med. N._______ vom 5. Januar 2007 ab (vgl. act. 29 SVA SG), welcher davon ausgeht, dass dem Beschwerdeführer bei einer leidensadaptierten Tätigkeit zumutbar sei, eine 80%-ige Leistung zu erbringen. Allerdings hat sich die Vorinstanz nicht konstant (nur) darauf gestützt, sondern zeigte während des Verfahrens eine wechselhafte Haltung: zunächst teilte sie dem Beschwerdeführer mit Vorbescheid vom 3. August 2007 mit, dass aufgrund der zumutbaren 80%-igen Leistung in einer leichten Verweisungstätigkeit ein Invaliditätsgrad von 26% berechnet worden sei, welcher keinen Anspruch auf eine Invalidenrente begründe; sodann ist der RAD-Arzt Dr. med. O._______ zum Schluss gelangt, dass die ausgeprägten Lymphödeme das Ausmass der Arbeitsfähigkeit in einer angepassten Tätigkeit um 10% auf 70% senken würden, worauf die Vorinstanz die angefochtene Verfügung vom 14. April 2008 erliess, mit welcher sie dem Beschwerdeführer eine Viertelsrente zusprach (mit einem Invaliditätsgrad von 40%); anschliessend kam sie im Rahmen der Vernehmlassung darauf zurück und beantragte, im Sinne einer reformatio in peius, dass festzustellen sei, dass der Beschwerdeführer doch keinen Anspruch auf eine Invalidenrente habe, da sich sein Gesundheitszustand seit dem Gutachten von Dr. med. N._______ nicht verschlechtert habe, zumal er seit 1982 an Lymphödemen leide und trotzdem bis 2005 voll gearbeitet habe.</w:t>
      </w:r>
    </w:p>
    <w:p>
      <w:r>
        <w:rPr>
          <w:b/>
        </w:rPr>
        <w:t>E. 7.1</w:t>
      </w:r>
    </w:p>
    <w:p>
      <w:r>
        <w:t>Für die Beurteilung, ob in casu beim Beschwerdeführer eine Arbeitsunfähigkeit vorliegt, welche zu einem rentenberechtigenden Invaliditätsgrad führt, ist der Richter, wie bereits ausgeführt wurde, auf die ärztlichen Gutachten und Berichte angewiesen.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Bei einander widersprechenden medizinischen Berichten darf das Gericht den Prozess nicht erledigen, ohne das gesamte Beweismaterial zu würdigen und die Gründe anzugeben, warum es auf die eine und nicht auf die andere medizinische These abstellt (vgl. dazu Urteil des EVG I 268/2005 E. 1.2 vom 26. Januar 2006, BGE 125 V 352 E. 3a). Die Rechtsprechung erachtet es mit dem Grundsatz der freien Beweiswürdigung als vereinbar, Richtlinien für die Beweiswürdigung in Bezug auf bestimmte Formen medizinischer Berichte und Gutachten aufzustellen (BGE 125 V 352 E. 3b; AHI 2001 S. 114 E. 3b). Berichte der behandelnden Ärzte etwa sind aufgrund deren auftragsrechtlicher Vertrauensstellung zum Patienten mit Vorbehalt zu würdigen (BGE 125 V 353 E. 3b/cc). Dies gilt für den allgemein praktizierenden Hausarzt wie auch den behandelnden Spezialarzt (Urteil des EVG I 655/05 E. 5.4 vom 20. März 2006).</w:t>
      </w:r>
    </w:p>
    <w:p>
      <w:r>
        <w:rPr>
          <w:b/>
        </w:rPr>
        <w:t>E. 7.2</w:t>
      </w:r>
    </w:p>
    <w:p>
      <w:r>
        <w:t>Erforderlich ist im Sozialversicherungsrecht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7.3</w:t>
      </w:r>
    </w:p>
    <w:p>
      <w:r>
        <w:t>Im vorliegenden Fall liegen ärztliche Berichte vor, welche im Wesentlichen in der Beurteilung der Arbeitsfähigkeit des Beschwerdeführers in einer leidensangepassten Verweisungstätigkeit wie aufgezeigt entscheidend divergieren. Selbst die Vorinstanz war nicht konstant in der Festlegung dieser reduzierten Arbeitsfähigkeit. So ging sie, wie bereits gesagt, zunächst von einer 80%-igen Arbeitsfähigkeit des Beschwerdeführers in einer angepassten Tätigkeit mit einem Invaliditätsgrad von 26% aus, gewährte ihm dann aber trotzdem eine Viertelsrente (Invaliditätsgrad 40%) und kam schliesslich mit ihrer Vernehmlassung auf ihre ursprüngliche Beurteilung zurück (vgl. E. 6.3). Angesichts dieser unklaren, zum Teil widersprüchlichen Sachlage - nicht nur hinsichtlich der Frage des rentenrelevanten Einflusses der ausgeprägten Lymphödeme auf die Arbeitsfähigkeit, wenngleich diese für die Vorinstanz im Vordergrund steht - lässt sich für das Gericht keine überwiegende Wahrscheinlichkeit im Sinne der Rechtsprechung für die eine oder andere These herleiten.</w:t>
      </w:r>
    </w:p>
    <w:p>
      <w:r>
        <w:rPr>
          <w:b/>
        </w:rPr>
        <w:t>E. 8.1</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des Gesundheitszustandes des Beschwerdeführers an die IV-Stelle entgegenstehen würden. Unter diesen Umständen ist auf die Rüge des Beschwerdeführers, der von der Vorinstanz vorgenommene Erwerbsvergleich sei nicht rechtmässig, vorliegend nicht einzugehen.</w:t>
      </w:r>
    </w:p>
    <w:p>
      <w:r>
        <w:rPr>
          <w:b/>
        </w:rPr>
        <w:t>E. 8.2</w:t>
      </w:r>
    </w:p>
    <w:p>
      <w:r>
        <w:t>Die Beschwerde ist somit insofern teilweise gutzuheissen, als die angefochtene Verfügung vom 14. April 2008 aufzuheben und die Sache zur weiteren Abklärung des rechtserheblichen Sachverhalts an die IV-Stelle zurückzuweisen ist. Die IV-Stelle wird angewiesen, ein umfassendes, multidisziplinäres (insbesondere orthopädisches und angiologisches) Gutachten einzuholen, welches - ausgehend von den bereits in der Schweiz und in Österreich im Jahre 2007 durchgeführten - ein abschliessendes Gesundheitsbild des Beschwerdeführers für den Zeitraum zwischen November 2005 und - vor allem - bis April 2008 zeigt; dabei wird auch die Frage zu prüfen sein, ob in diesem Zeitraum eine Verschlechterung des Gesundheitszustandes eingetreten ist. Anschliessend ist eine neue Verfügung zu erlassen.</w:t>
      </w:r>
    </w:p>
    <w:p>
      <w:r>
        <w:rPr>
          <w:b/>
        </w:rPr>
        <w:t>E. 9.1</w:t>
      </w:r>
    </w:p>
    <w:p>
      <w:r>
        <w:t>Es werden keine Verfahrenskosten erhoben (Art. 63 VwVG) und der vom Beschwerdeführer geleistete Kostenvorschuss von Fr. 400.-- wird ihm zurückerstattet.</w:t>
      </w:r>
    </w:p>
    <w:p>
      <w:r>
        <w:rPr>
          <w:b/>
        </w:rPr>
        <w:t>E. 9.2</w:t>
      </w:r>
    </w:p>
    <w:p>
      <w:r>
        <w:t>Dem anwaltlich vertretenen Beschwerdeführer wird zu Lasten der Vorinstanz eine Parteientschädigung von Fr. 2'000.--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