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C-3174/2011 vom 30. Mai 2013</w:t>
      </w:r>
    </w:p>
    <w:p>
      <w:r>
        <w:t>Bundesverwaltungsgericht, 2013-05-30, FR</w:t>
      </w:r>
    </w:p>
    <w:p>
      <w:r>
        <w:rPr>
          <w:b/>
        </w:rPr>
        <w:t xml:space="preserve">Quelle: </w:t>
      </w:r>
      <w:r>
        <w:t>https://mcp.opencaselaw.ch/entscheid/bvger_C-3174_2011</w:t>
      </w:r>
    </w:p>
    <w:p>
      <w:r>
        <w:t>FR: TAF C-3174/2011 du 30 mai 2013</w:t>
      </w:r>
    </w:p>
    <w:p>
      <w:r>
        <w:t>IT: TAF C-3174/2011 del 30 maggio 2013</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l'approbation de l'octroi d'une autorisation de séjour au sens de l'art. 14 al. 2 LAsi rendues par l'ODM - lequel constitue une unité de l'administration fédérale telle que définie à l'art. 33 let. d LTAF - sont susceptibles de recours au Tribunal, qui statue définitivement (art. 1 al. 2 LTAF en relation avec l'art. 83 let. c ch. 2 de la loi du 17 juin 2005 sur le Tribunal fédéral [LTF, RS 173.110]).</w:t>
      </w:r>
    </w:p>
    <w:p>
      <w:r>
        <w:rPr>
          <w:b/>
        </w:rPr>
        <w:t>E. 1.2</w:t>
      </w:r>
    </w:p>
    <w:p>
      <w:r>
        <w:t>La procédure est régie par la PA, la LTAF et la LTF, à moins que la LAsi n'en dispose autrement (art. 6 LAsi).</w:t>
      </w:r>
    </w:p>
    <w:p>
      <w:r>
        <w:rPr>
          <w:b/>
        </w:rPr>
        <w:t>E. 1.3</w:t>
      </w:r>
    </w:p>
    <w:p>
      <w:r>
        <w:t>L'intéressé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ni par les considérants de la décision attaquée (André Moser, Michael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(ATAF 2011/1 consid. 2 p. 4).</w:t>
      </w:r>
    </w:p>
    <w:p>
      <w:r>
        <w:rPr>
          <w:b/>
        </w:rPr>
        <w:t>E. 3.1</w:t>
      </w:r>
    </w:p>
    <w:p>
      <w:r>
        <w:t>A teneur de l'art. 14 al. 2 LAsi, le canton peut, sous réserve de l'approbation de l'ODM, octroyer une autorisation de séjour à toute personne qui lui a été attribuée selon les dispositions applicables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w:t>
      </w:r>
    </w:p>
    <w:p>
      <w:r>
        <w:rPr>
          <w:b/>
        </w:rPr>
        <w:t>E. 3.2</w:t>
      </w:r>
    </w:p>
    <w:p>
      <w:r>
        <w:t>Cette disposition, entrée en vigueur le 1er janvier 2007, a remplacé les alinéas 3 à 5 de l'art. 44 LAsi (RO 2006 4745, p. 4767). Ces derniers prévoyaient, à certaines conditions, la possibilité de prononcer l'admission provisoire en faveur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 ATAF 2009/40 consid. 3.1). Lorsqu'il entend faire usage de l'art. 14 al. 2 LAsi, le canton le signale immédiatement à l'ODM (art. 14 al. 3 LAsi). Au 1er janvier 2007, les critères à prendre en considération pour l'appréciation d'un "cas de rigueur grave" au sens de l'art. 14 al. 2 LAsi étaient énumérés à l'art. 33 - dans sa teneur en vigueur jusqu'au 31 décembre 2007 - de l'ordonnance 1 du 11 août 1999 sur l'asile relative à la procédure (OA 1, RO 2006 4739). Dès l'entrée en vigueur, le 1er janvier 2008, de la loi fédérale sur les étrangers du 16 décembre 2005 (LEtr, RS 142.20) et de ses ordonnances d'exécution (dont l'ordonnance relative à l'admission, au séjour et à l'exercice d'une activité lucrative du 24 octobre 2007 [OASA, RS 142.201]), l'ancien art. 33 OA 1 a été abrogé et remplacé par l'art. 31 OASA, lequel comprend une liste étendue, mais exemplative, des critères à examiner pour la reconnaissance d'un cas individuel d'une extrême gravité.</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 la procédure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en premier lieu aux cantons de délivrer les autorisations de séjour, sous réserve de la compétence de la Confédération en matière de procédure d'approbation (art. 99 LEtr) et de dérogations aux conditions d'admission (art. 30 LEtr), notamment. Selon l'art. 99 LEtr, le Conseil fédéral détermine les cas dans lesquels les autorisations de courte durée, de séjour ou d'établissement sont soumises à l'approbation de l'ODM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l'office fédéral. Tel n'est pas le cas des procédures fondées sur l'art. 14 al. 2 LAsi. En effet, l'art. 14 al. 4 LAsi ne confère la qualité de partie à la personne concernée qu'au stade de la procédure d'approbation, conformément au principe d'exclusivité de la procédure d'asile énoncé à l'art. 14 al. 1 LAsi (sur les critiques émises à ce sujet : ATAF 2009/40 consid. 3.4.2, ainsi que les réf. citées). En d'autres termes, le droit fédéral ne ménage pas la possibilité pour les autorités cantonales de concéder des droits de partie aux personnes ayant de leur propre initiative invoqué le bénéfice de l'art. 14 al. 2 LAsi (voir en ce sens ATF 137 I 128 consid. 3.1.2 ainsi que les références mentionnées). Il résulte de ce qui précède qu'en dépit d'une terminologie similaire, la procédure d'approbation mentionnée à l'art. 14 al. 2 LAsi revêt une nature spéciale par rapport à la procédure d'approbation figurant dans la LEtr (notamment arrêts du Tribunal C-4884/2009 du 3 mai 2011 consid. 3.4 ; C-5302/2010 du 10 décembre 2010 consid. 4.1 ; C-6848/2009 du 22 septembre 2010 consid. 3.4).</w:t>
      </w:r>
    </w:p>
    <w:p>
      <w:r>
        <w:rPr>
          <w:b/>
        </w:rPr>
        <w:t>E. 4</w:t>
      </w:r>
    </w:p>
    <w:p>
      <w:r>
        <w:t>En l'espèce, le canton de Vaud est habilité à octroyer une autorisation de séjour sur son territoire, le recourant lui ayant été attribué en application de la loi sur l'asile (art. 14 al. 2, 1ère phr. LAsi). Le dossier du recourant a été transmis à l'ODM pour approbation le 21 mars 2011, sur proposition du SPOP, conformément à l'art. 14 al. 3 LAsi.</w:t>
      </w:r>
    </w:p>
    <w:p>
      <w:r>
        <w:rPr>
          <w:b/>
        </w:rPr>
        <w:t>E. 5.1</w:t>
      </w:r>
    </w:p>
    <w:p>
      <w:r>
        <w:t>Le recourant a déposé une demande d'asile le 3 février 2005 et remplit ainsi les conditions temporelles exigées à l'art. 14 al. 2 let. a LAsi.</w:t>
      </w:r>
    </w:p>
    <w:p>
      <w:r>
        <w:rPr>
          <w:b/>
        </w:rPr>
        <w:t>E. 5.2</w:t>
      </w:r>
    </w:p>
    <w:p>
      <w:r>
        <w:t>A teneur du dossier, son lieu de séjour a toujours été connu des autorités, si bien que celui-ci remplit également la condition requise à l'art. 14 al. 2 let. b LAsi.</w:t>
      </w:r>
    </w:p>
    <w:p>
      <w:r>
        <w:rPr>
          <w:b/>
        </w:rPr>
        <w:t>E. 6</w:t>
      </w:r>
    </w:p>
    <w:p>
      <w:r>
        <w:t>Reste à examiner si le recourant se trouve dans un cas de rigueur grave en raison de son intégration poussée au sens de l'art. 14 al. 2 let. c LAsi en relation avec l'art. 31 OASA.</w:t>
      </w:r>
    </w:p>
    <w:p>
      <w:r>
        <w:rPr>
          <w:b/>
        </w:rPr>
        <w:t>E. 6.1</w:t>
      </w:r>
    </w:p>
    <w:p>
      <w:r>
        <w:t>Il découle de l'interprétation grammaticale, systématique, historique et téléologique de l'art. 14 al. 2 LAsi que la notion du cas de rigueur grave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(pour les détails : ATAF précité consid. 5.2 et 5.3). Il est d'ailleurs significatif de relever, à cet égard, que le renvoi aux dispositions légales figurant à l'art. 31 OASA mentionne tant l'art. 30 al. 1 let. b LEtr que l'art. 14 al. 2 LAsi. Sous l'empire de l'ancien droit des étrangers, la pratique et la jurisprudence avaient déduit de la formulation de l'art. 13 let. f OLE que cette disposition présentait un caractère exceptionnel et que les conditions auxquelles était soumise la reconnaissance d'un cas individuel d'extrême gravité devaient être appréciées de manière restrictive (ATF 130 II 39 consid. 3 ; ATAF précité consid. 6.1 ; ATAF 2007/45 consid. 4.2). L'énoncé de l'art. 14 al. 2 LAsi et son emplacement - soit directement après l'art. 14 al. 1 LAsi qui consacre le principe de l'exclusivité de la procédure d'asile (consid. 3.3 supra) - indiquent que cette disposition est également appelée à revêtir un caractère exceptionnel. Selon la jurisprudence constante relative à la notion du cas personnel d'extrême gravité - principalement développée en rapport avec l'art. 13 let. f OLE -,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jusqu'alors par la jurisprudence fédérale - et aujourd'hui repris à l'art. 31 al. 1 OASA - ne constituent pas un catalogue exhaustif et ne doivent pas non plus être réalisés cumulativement (sur ce point, voir l'ATAF 2009/40 consid. 6.2, et références citées).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(sous l'an­cien droit, l'ATF 124 II 110 consid. 3, voir également l'ATAF 2007/16, consid. 7)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(ATAF 2007/45 consid. 4.1 à 4.2 ; ATAF 2007/16 consid. 5.1 et 5.2 et la jurisprudence et la doctrine citées).</w:t>
      </w:r>
    </w:p>
    <w:p>
      <w:r>
        <w:rPr>
          <w:b/>
        </w:rPr>
        <w:t>E. 6.2</w:t>
      </w:r>
    </w:p>
    <w:p>
      <w:r>
        <w:t>A._______ réside en Suisse depuis le 2 février 2005 et totalise ainsi plus de huit ans de présence dans ce pays. Depuis le 22 septembre 2010 toutefois, il y demeure de manière précaire, à la faveur d'une simple tolérance cantonale, puis depuis le dépôt de son recours du 1er juin 2011, grâce à l'effet suspensif de celui-ci. Or, un tel séjour précaire ne doit pas être pris en considération ou alors seulement dans une mesure très restreinte (cf. ATAF 2007/45 consid. 6.3). Par ailleurs, le simple fait pour un étranger de séjourner en Suisse pendant plusieurs années, y compris à titre légal, ne permet pas d'admettre un cas personnel d'extrême gravité (ATAF 2007/16 consid. 7). Doivent dès lors être examinés les critères d'évaluation qui, autres que la seule durée du séjour en Suisse, pourraient rendre le retour du recourant en RDC particulièrement rigoureux.</w:t>
      </w:r>
    </w:p>
    <w:p>
      <w:r>
        <w:rPr>
          <w:b/>
        </w:rPr>
        <w:t>E. 6.2.1</w:t>
      </w:r>
    </w:p>
    <w:p>
      <w:r>
        <w:t>S'agissant de son intégration socioprofessionnelle, il ressort du dossier que le recourant a travaillé en qualité d'aide-peintre industriel, de manoeuvre de construction, d'aide-carreleur et d'emballeur auprès de divers employeurs, dans le cadre de missions de travail temporaire. Cependant, il est resté inoccupé à plusieurs reprises entre ses multiples missions (dont une période de quatorze mois entre mai 2009 et juillet 2010) et a souvent changé d'employeur. En marge de son activité professionnelle, il a participé à un cours de sécurité de chantier de trois journées dispensé par Emplois Temporaires, en 2008, et à un programme d'occupation de l'Etablissement vaudois d'accueil des migrants (EVAM) en tant qu'aide de cuisine, d'août 2009 à juillet 2010. De plus, il affirme suivre un autre programme d'occupation de l'EVAM depuis qu'il a fait l'objet d'une interdiction de travailler. Les certificats de travail rédigés par ses employeurs soulignent son caractère consciencieux et agréable, ainsi que son assiduité et sa ponctualité. Très apprécié, il a également reçu un "Oscar" d'une agence de travail temporaire pour son efficacité et ses facultés d'adaptation. Par ailleurs, il ne fait l'objet ni de poursuites ni d'actes de défaut de bien. Force est d'admettre que le recourant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grave au sens de l'art. 14 al. 2 LAsi, en relation avec l'art. 31 al. 1 OASA (cf. notamment arrêt du Tribunal C-2996/2010 du 29 avril 2011 consid. 6.2.1). De plus, le fait qu'il ait été totalement autonome financièrement à plusieurs reprises est certes louable, mais n'est point de nature à modifier l'appréciation du Tribunal dans son ensemble. En effet, en agissant ainsi, le recourant a somme toute adopté le comportement que l'on est en droit d'attendre de toute personne dans sa situation.</w:t>
      </w:r>
    </w:p>
    <w:p>
      <w:r>
        <w:rPr>
          <w:b/>
        </w:rPr>
        <w:t>E. 6.2.2</w:t>
      </w:r>
    </w:p>
    <w:p>
      <w:r>
        <w:t>Sur le plan personnel, A._______ est célibataire, en bonne santé et n'a pas d'attaches familiales en Suisse. Il a passé en RDC toute son enfance, son adolescence et les premières années de sa vie d'adulte, années qui apparaissent comme essentielles pour la formation de la personnalité et, partant, pour l'intégration socioculturelle (ATF 123 II 125 consid. 5b/aa ; voir également l'ATAF 2007/45 précité consid. 7.6 et la jurisprudence men­tionnée). Dans ces conditions, le séjour sur territoire suisse du prénommé ne l'a pas rendu totalement étranger à sa patrie, où il a vécu jusqu'à l'âge de 31 ans. Il n'est en effet pas concevable que ce pays, où il a passé la majeure partie de son existence, lui soit devenu à ce point étranger qu'il ne serait plus en mesure, après une période de réadaptation, d'y retrouver ses repères, cela d'autant que plusieurs membres de sa famille y résident. Le recourant s'y trouvera sans doute dans une situation matérielle sensiblement moins favorable que celle dont il bénéficie en Suisse.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w:t>
      </w:r>
    </w:p>
    <w:p>
      <w:r>
        <w:rPr>
          <w:b/>
        </w:rPr>
        <w:t>E. 6.3</w:t>
      </w:r>
    </w:p>
    <w:p>
      <w:r>
        <w:t>Il apparaît ainsi que l'intégration socioprofessionnelle du recourant, certes bonne, ne revêt pas un caractère à ce point exceptionnel qu'elle implique un cas individuel d'une extrême gravité au sens des art. 14 al. 2 LAsi et 31 OASA. Aussi, il peut être attendu de lui, malgré les efforts d'intégration entrepris et la volonté manifestée de prendre part à la vie économique de la Suisse, qu'il se réintègre dans son pays d'origine, ce d'autant qu'il ne séjourne pas sur territoire helvétique depuis de très nombreuses années.</w:t>
      </w:r>
    </w:p>
    <w:p>
      <w:r>
        <w:rPr>
          <w:b/>
        </w:rPr>
        <w:t>E. 7</w:t>
      </w:r>
    </w:p>
    <w:p>
      <w:r>
        <w:t>Dans son mémoire, A._______ fait encore valoir que son cas s'apparente au dossier SYMIC (...).</w:t>
      </w:r>
    </w:p>
    <w:p>
      <w:r>
        <w:rPr>
          <w:b/>
        </w:rPr>
        <w:t>E. 7.1</w:t>
      </w:r>
    </w:p>
    <w:p>
      <w:r>
        <w:t>Le principe de l'égalité de traitement consacrée à l'art. 8 al. 1 de la Constitution fédérale de la Confédération suisse du 18 avril 1999 (Cst., RS 101) exige que la loi elle-même et ses décisions d'application traitent de façon égale des situations égales et de façon différentes des situations différentes. Ainsi, une décision viole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sur cette question no­tamment ATF 136 II 120 consid. 3.3.2 et 131 I 394 consid. 4.2; voir égale­ment les ATAF 2010/53 consid. 12.1, 2010/6 consid. 4.1, 2009/32 consid. 5.1 et réf. citées).</w:t>
      </w:r>
    </w:p>
    <w:p>
      <w:r>
        <w:rPr>
          <w:b/>
        </w:rPr>
        <w:t>E. 7.2</w:t>
      </w:r>
    </w:p>
    <w:p>
      <w:r>
        <w:t>L'argumentation du recourant tirée d'une prétendue violation du principe de l'égalité de traitement est dénuée de toute pertinence, dès lors que sa situation n'est pas comparable à celle de la personne à laquelle il se réfère dans le cadre de la procédure de recours. L'examen du dossier SYMIC (...) mentionné par le recourant laisse en effet apparaître que le requérant d'asile concerné a certes, à l'instar de A._______, séjourné en Suisse pendant une période de plus de six ans et produits d'importants efforts pour s'intégrer en Suisse. Toutefois, la personne précitée s'est prévalue d'une meilleure intégration socioprofessionnelle. Elle est devenue indépendante financièrement après 16 mois sur territoire suisse, à la faveur d'une relation de travail durable (plus de cinq années) avec son employeur. En revanche, le recourant, qui avait certes acquis son indépendance financière dès septembre 2005, est retombé à la charge de la collectivité à trois reprises, pour des périodes de respectivement deux, deux et quatorze mois. Il est de plus resté sans activité professionnelle de mai 2009 à juillet 2010. Au demeurant, il est difficile d'établir des comparaisons dans ce genre d'affaires, les spécificités du cas d'espèce étant déterminantes lors de l'appréciation d'un éventuel cas de rigueur (cf. notamment arrêts du Tribunal C-7115/2009 du 31 mars 2011 consid. 5.4 etC-7450/2006 du 5 mars 2010 consid. 4.2.2 ; voir aussi l'arrêt du Tribunal fédéral 2A.305/2006 du 2 août 2006 consid. 5.3).</w:t>
      </w:r>
    </w:p>
    <w:p>
      <w:r>
        <w:rPr>
          <w:b/>
        </w:rPr>
        <w:t>E. 8</w:t>
      </w:r>
    </w:p>
    <w:p>
      <w:r>
        <w:t>Il s'ensuit que, par sa décision du 5 mai 2011, l'autorité de première instance n'a ni violé le droit fédéral, ni constaté des faits pertinents de manière inexacte ou incomplète ; en outre cette décision n'est pas inopportune (art. 49 PA). En conséquence, le recours doit être rejeté.</w:t>
      </w:r>
    </w:p>
    <w:p>
      <w:r>
        <w:rPr>
          <w:b/>
        </w:rPr>
        <w:t>E. 9</w:t>
      </w:r>
    </w:p>
    <w:p>
      <w:r>
        <w:t>Le recourant ayant été mis au bénéfice de l'assistance judiciaire partielle, il n'est pas perçu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