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C-3174/2008 vom 8. Juni 2009</w:t>
      </w:r>
    </w:p>
    <w:p>
      <w:r>
        <w:t>Bundesverwaltungsgericht, 2009-06-08, DE</w:t>
      </w:r>
    </w:p>
    <w:p>
      <w:r>
        <w:rPr>
          <w:b/>
        </w:rPr>
        <w:t xml:space="preserve">Quelle: </w:t>
      </w:r>
      <w:r>
        <w:t>https://mcp.opencaselaw.ch/entscheid/bvger_C-3174_2008</w:t>
      </w:r>
    </w:p>
    <w:p>
      <w:r>
        <w:t>FR: TAF C-3174/2008 du 8 juin 2009</w:t>
      </w:r>
    </w:p>
    <w:p>
      <w:r>
        <w:t>IT: TAF C-3174/2008 del 8 giugno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Der Bundesbeschluss vom 17. Dezember 2004 über die Genehmigung und die Umsetzung der bilateralen Abkommen zwischen der Schweiz und der EU über die Assoziierung an Schengen und an Dublin (SR 362) wurde in der Volksabstimmung vom 5. Juni 2005 angenommen.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Durch die Übernahme des Schengen-Besitzstandes wurden im Bundesgesetz vom 16. Dezember 2005 über die Ausländerinnen und Ausländer (AuG, SR 142.20) entsprechende Anpassungen notwendig (vgl. u.a. Art. 2 Abs. 4 AuG, wonach die Bestimmungen über das Visumverfahren und über die Ein- und Ausreise nur gelten, sofern das Schengen-Recht keine abweichenden Bestimmungen enthält). Im Weiteren ist die Verordnung vom 24. Oktober 2007 über das Einreise- und Visumverfahren (VEV, AS 2007 5537) total revidiert worden (vgl. Verordnung vom 22. Oktober 2008 über die Einreise und die Visumerteilung [VEV, SR 142.204]). Art. 57 VEV sieht vor, dass hängige Verfahren nach dem neuen, übergeordneten (Schen-gen-)Recht fortgeführt werden.</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Staatsangehörige von Thailand unterliegt die Gesuchstellerin damit der Visumspflicht.</w:t>
      </w:r>
    </w:p>
    <w:p>
      <w:r>
        <w:rPr>
          <w:b/>
        </w:rPr>
        <w:t>E. 7.1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7.2</w:t>
      </w:r>
    </w:p>
    <w:p>
      <w:r>
        <w:t>Anhaltspunkte zur Beurteilung der fristgerechten Wiederausreise können sich aus der allgemeinen Lage im Herkunftsland der Besucherin oder des Besuchers ergeben. Die Gesuchstellerin stammt aus Thailand. Die Wirtschaft dieses Landes hat sich zwar nach der Asienkrise von 1997/98 überraschend schnell erholt. Das Wachstum des Bruttoinlandproduktes zog von 2001 (2.2 %) bis 2003 (7.1 %) respektive 2004 (6.3 %) stark an. In den Jahren 2005 bis 2007 verlangsamte sich das Wirtschaftswachstum jedoch mit einer Wachstumsrate von 4.5 %, 5.1 % und 4.8 %, was auf die innenpolitische Unsicherheit, aufkommende Gewalt in den vier südlichsten Provinzen des Landes und Auswirkungen des verheerenden Tsunami von 2004 zurückzuführen ist (Quelle: U.S. Departement of State, &lt;http://www.state.gov&gt;, Travel &gt; Countries and Regions &gt; Background Notes &gt; Thailand, Stand: Januar 2009, besucht im Mai 2009). Die grundsätzlich ermutigende wirtschaftliche Entwicklung kann aber nicht über die Tatsache hinwegtäuschen, dass nach wie vor breite Bevölkerungsschichten von vergleichsweise schwierigen ökonomischen und sozialen Lebensbedingungen betroffen sind. Das Bruttoinlandprodukt (BIP) pro Kopf betrug im Jahre 2007 nur gerade USD 3'732, im Jahr 2008 schätzungsweise USD 4'099 (Quelle: Staatssekretariat für Wirtschaft SECO, &lt;http://www.seco.admin.ch&gt;, Themen &gt; Aussenwirtschaft &gt; Länderinformationen &gt; Asien/Ozeanien &gt; Thailand, Stand: März 2009, besucht im Mai 2009). Angaben zur im Nordosten Thailands und nahe der Grenze zu Laos liegenden Provinz Udon Thani, aus welcher die Gesuchstellerin stammt, können dem Thailand Human Development Report 2007, der vom United Nations Development Programme (UNDP) erstellt wird, entnommen werden. Um den Stand der wirtschaftlichen und sozialen Entwicklung der verschiedenen Provinzen Thailands aufzuzeigen, werden im Human Achievement Index die Entwicklungsaspekte Gesundheit, Ausbildung, Erwerbstätigkeit, Einkommen, Lebensraum, Familien- und Gemeinschaftsleben, Transport und Kommunikation sowie Mitwirkung in verschiedene - von "sehr hoch" bis "sehr tief" reichende - Kategorien eingeteilt. Bezüglich Udon Thani sind die meisten der genannten Bereiche auf einem tiefen Niveau angesiedelt, unter ihnen auch der Entwicklungsaspekt Einkommen. Ein Grund dafür dürfte im hohen Anteil ländlicher Bevölkerung liegen, einer Bevölkerungsgruppe, welche in der Regel weniger verdient als Personen, die in den Städten leben (vgl. Thailand Human Development Report 2007 auf der Website des United Nations Development Programme (UNDP), Human Development Reports &gt; Reports &gt; National Reports &gt; Thailand, &lt;http://www.undp.org&gt;, Stand November 2007, besucht im Mai 2009). Rund die Hälfte der Fläche der Provinz Udon Thani ist landwirtschaftlich genutzt. Der Landwirtschaftssektor bietet jedoch lediglich eine begrenzte Anzahl Arbeitsplätze; für viele bleibt deshalb nur die Emigration, weshalb auch Udon Thani zu den Auswanderungsprovinzen Thailands gehört. Auf nationaler Ebene emigrierten im Jahr 2006 ungefähr zwei Millionen Menschen aus den ländlichen Gebieten (vgl. Bangkok Post, The hardships of economic migration, 28. Dezember 2008).</w:t>
      </w:r>
    </w:p>
    <w:p>
      <w:r>
        <w:rPr>
          <w:b/>
        </w:rPr>
        <w:t>E. 7.3</w:t>
      </w:r>
    </w:p>
    <w:p>
      <w:r>
        <w:t>Der Beschwerdeführer bestreitet denn auch nicht, dass seine Freundin aus einer ärmeren Region Thailands stammt, bezeichnet es jedoch als diskriminierend, wenn nur auf dieses Kriterium abgestellt werde. Überdies sei es ungerecht, wenn beispielsweise brasilianische Staatsangehörige offenbar ungeachtet ihrer Einkommenssituation problemlos ein Einreisevisum erhielten. Dem letztgenannten Argument ist entgegen zu halten, dass brasilianische Staatsangehörige für einen höchstens dreimonatigen Besuchsaufenthalt im Schengenraum keines Visums bedürfen (vgl. Anhang II der erwähnten Verordnung (EG) Nr. 539/2001 des Rates vom 15. März 2001) und daher nicht zum Vergleich herangezogen werden können. Hingegen ist dem Beschwerdeführer insofern beizupflichten, als es in der Tat zu schematisch und nicht haltbar wäre, generell und ohne spezifische Anhaltspunkte, ausschliesslich aufgrund der politischen und/oder wirtschaftlichen Situation im Heimatland auf eine nicht hinreichend gesicherte Wiederausreise zu schliessen. Im Rahmen einer Gesamtwürdigung können jedoch aus der allgemeinen Lage im Herkunftsland und der Zuwanderungssituation Anhaltspunkte zur Beurteilung der fristgerechten Wiederausreise gewonnen werden. So können insbesondere Einreisegesuche von Bürgerinnen und Bürgern aus Staaten bzw. Regionen mit politisch oder wirtschaftlich vergleichsweise ungünstigen Verhältnissen darauf hindeuten, dass die persönliche Interessenlage in solchen Fällen nicht mit dem Ziel und Zweck einer zeitlich befristeten Einreisebewilligung in Einklang steht.</w:t>
      </w:r>
    </w:p>
    <w:p>
      <w:r>
        <w:rPr>
          <w:b/>
        </w:rPr>
        <w:t>E. 7.4</w:t>
      </w:r>
    </w:p>
    <w:p>
      <w:r>
        <w:t>Neben solchen allgemeinen Umständen und Erfahrungen sind bei der Risikoanalyse auch sämtliche Gesichtspunkte des konkreten Einzelfalles in Betracht zu ziehen. Obliegt einem Gesuchsteller bzw. einer Gesuchstellerin im Heimatstaat beispielsweise eine besondere berufliche, gesellschaftliche oder familiäre Verpflichtung, kann dieser Umstand durchaus die Prognose für eine anstandslose Wiederausreise begünstigen. Umgekehrt muss bei Personen, die in ihrer Heimat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8.1</w:t>
      </w:r>
    </w:p>
    <w:p>
      <w:r>
        <w:t>Bei der Gesuchstellerin handelt es sich um eine 43-jährige, geschiedene Frau, welche zusammen mit ihren Eltern - und zeitweise auch mit ihrem Sohn - in Hausgemeinschaft lebt. Obwohl sie damit insbesondere gegenüber ihrem Sohn, der sich offenbar noch in Ausbildung befindet, gewisse Pflichten haben dürfte, kann von einer besonderen familiären Verantwortung in casu nicht gesprochen werden. Der Umstand, dass nicht bloss ein Aufenthalt in der Schweiz von einigen Wochen, sondern gleich von drei Monaten angestrebt wird, lässt nicht ohne weiteres darauf schliessen, die Präsenz der Gesuchstellerin sei für die Belange ihrer Familie unverzichtbar; aufgrund der Aktenlage ist eher davon auszugehen, die von ihr geleistete Unterstützung und Betreuung des Sohnes, welcher sich ohnehin während der Woche in einem Internat befindet, könne durchaus für längere Zeit auch auf andere Weise sichergestellt werden. Im Übrigen zeigt die Erfahrung, dass zurückbleibende Familienmitglieder gerade in Situationen angespannter wirtschaftlicher Verhältnisse nicht verlässlich davon abhalten können, den Entschluss für eine Emigration zu fällen. Im Gegenteil, der Entscheid kann dabei von der Hoffnung getragen sein, die Zurückgebliebenen aus dem Ausland wirtschaftlich effizienter unterstützen oder gegebenenfalls später nachziehen zu können.</w:t>
      </w:r>
    </w:p>
    <w:p>
      <w:r>
        <w:rPr>
          <w:b/>
        </w:rPr>
        <w:t>E. 8.2</w:t>
      </w:r>
    </w:p>
    <w:p>
      <w:r>
        <w:t>Die wirtschaftlichen Verhältnisse, in denen sich die Gesuchstellerin befindet, lassen ebenfalls nicht auf eine günstige Prognose bezüglich einer gesicherten Wiederausreise schliessen. So soll sie auf dem Landwirtschaftsbetrieb ihrer Eltern mithelfen und jeweils während der dreimonatigen Trockenzeit einer nicht näher bezeichneten (befristeten) Erwerbstätigkeit in einem Hotelbetrieb in einer Touristenregion Thailands nachgehen. Nicht anzunehmen ist, dass sich aus dem fraglichen Gutsbetrieb - auch für lokale Verhältnisse - ein gutes Einkommen erwirtschaften lässt, wies doch der Beschwerdeführer in seiner Eingabe vom 5. November 2007 gegenüber der Schweizervertretung darauf hin, er unterstütze seine Freundin mit monatlichen Geldbeiträgen, damit sie und ihre Familie mehr Geld zum Leben hätten. Vor diesem Hintergrund müssen die Beteuerungen auf Beschwerdeebene, wonach genügend Garantien für eine fristgerechte Wiederausreise vorhanden seien, als nicht ausschlaggebend bezeichnet werden. Im Übrigen hegte auch die Schweizerische Vertretung in Bangkok, welche mit den sozialen, wirtschaftlichen und politischen Verhältnissen im Herkunftsstaat der Gesuchstellerin gut vertraut ist und sich somit durchaus ein Bild der Einreisewilligen machen kann, grosse Bedenken bezüglich der anstandslosen Wiederausreise und verweigerte formlos die Einreisebewilligung. Für die Rüge des Beschwerdeführers, wonach die Schweizervertretung bei der Entgegennahme und Behandlung des Einreisegesuches nicht korrekt gehandelt habe, ergeben sich aus den Akten keine Hinweise.</w:t>
      </w:r>
    </w:p>
    <w:p>
      <w:r>
        <w:rPr>
          <w:b/>
        </w:rPr>
        <w:t>E. 8.3</w:t>
      </w:r>
    </w:p>
    <w:p>
      <w:r>
        <w:t>Vor dem aufgezeigten persönlichen und allgemeinen Hintergrund durfte die Vorinstanz daher zu Recht davon ausgehen, die Wiederausreise der Gesuchstellerin sei im Sinne der massgeblichen Bestimmungen nicht gesichert. An der Richtigkeit dieser Einschätzung ändert auch die Tatsache nichts, dass der Beschwerdeführer die rechtzeitige Rückkehr seiner Freundin zugesichert hat, denn eine solche Garantie ist trotz bester und ehrlicher Absichten nicht möglich bzw. rechtlich nicht durchsetzbar. Gastgeber können zwar für gewisse finanzielle Risiken im Zusammenhang mit dem Besuchsaufenthalt, nicht aber - mangels rechtlicher und faktischer Durchsetzbarkeit - für ein bestimmtes Verhalten ihrer Gäste garantieren (vgl. anstelle vieler: Urteile des Bundesverwaltungsgerichts C-2618/2008 vom 26. Februar 2009 E. 11 und C-8300/2007 vom 19. November 2008 E. 5.3). Der (durchaus verständliche) Wunsch des Beschwerdeführers, der eingeladenen Freundin sein Lebensumfeld in der Schweiz zeigen zu können, hat demnach in den Hintergrund zu treten. Auch die weiteren Ausführungen auf Beschwerdeebene sind nicht geeignet, zu einer von der Vorinstanz abweichenden rechtlichen Würdigung zu gelangen.</w:t>
      </w:r>
    </w:p>
    <w:p>
      <w:r>
        <w:rPr>
          <w:b/>
        </w:rPr>
        <w:t>E. 9</w:t>
      </w:r>
    </w:p>
    <w:p>
      <w:r>
        <w:t>Aus den dargelegten Gründen ist somit nicht zu beanstanden, dass die Vorinstanz das öffentliche Interesse sowie die Beachtung der geltenden Bestimmungen entsprechend gewichtete und der Gesuchstellerin die Einreise verweigerte. Die angefochtene Verfügung verletzt kein Bundesrecht. Der rechtserhebliche Sachverhalt wurde richtig und vollständig festgestellt, und die Vorinstanz hat das ihr zustehende Ermessen pflichtgemäss und zutreffend gehandhabt (Art. 49 VwVG). Die Beschwerde ist demzufolge abzuweisen.</w:t>
      </w:r>
    </w:p>
    <w:p>
      <w:r>
        <w:rPr>
          <w:b/>
        </w:rPr>
        <w:t>E. 10</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