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C-3171/2011 vom 11. November 2011</w:t>
      </w:r>
    </w:p>
    <w:p>
      <w:r>
        <w:t>Bundesverwaltungsgericht, 2011-11-11, FR</w:t>
      </w:r>
    </w:p>
    <w:p>
      <w:r>
        <w:rPr>
          <w:b/>
        </w:rPr>
        <w:t xml:space="preserve">Quelle: </w:t>
      </w:r>
      <w:r>
        <w:t>https://mcp.opencaselaw.ch/entscheid/bvger_C-3171_2011</w:t>
      </w:r>
    </w:p>
    <w:p>
      <w:r>
        <w:t>FR: TAF C-3171/2011 du 11 novembre 2011</w:t>
      </w:r>
    </w:p>
    <w:p>
      <w:r>
        <w:t>IT: TAF C-3171/2011 del 11 novembre 2011</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Selon l'art. 18 al. 2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leurs survivants des avantages à peu près équivalents à ceux de la LAVS.</w:t>
      </w:r>
    </w:p>
    <w:p>
      <w:r>
        <w:rPr>
          <w:b/>
        </w:rPr>
        <w:t>E. 2.2</w:t>
      </w:r>
    </w:p>
    <w:p>
      <w:r>
        <w:t>La Suisse et la Hongrie ont conclu la Convention de sécurité sociale entre la Confédération suisse et la République de Hongrie le 4 juin 1996 (RS 0.831.109.418.1) qui est entrée en vigueur le 1er janvier 1998.</w:t>
      </w:r>
    </w:p>
    <w:p>
      <w:r>
        <w:rPr>
          <w:b/>
        </w:rPr>
        <w:t>E. 2.3.1</w:t>
      </w:r>
    </w:p>
    <w:p>
      <w:r>
        <w:t>Depuis le 1er juin 2002 est aussi en vigueur l'accord entre la Suisse et la Communauté européenne et ses Etats membres sur la libre circulation des personnes du 21 juin 1999 (ALCP, RS 0.142.112.681).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voir aussi l'art. 153a al. 1 let. a LAVS). La Hongrie est entrée dans l'UE le 1er mai 2004. Toutefois, l'extension de l'ALCP et l'application des règlements précités aux dix nouveaux Etats membres de l'Union européenne n'est intervenue que le 1er avril 2006.</w:t>
      </w:r>
    </w:p>
    <w:p>
      <w:r>
        <w:rPr>
          <w:b/>
        </w:rPr>
        <w:t>E. 2.3.2</w:t>
      </w:r>
    </w:p>
    <w:p>
      <w:r>
        <w:t>Les dispositions communautaires s'appliquent à toutes les rentes dont le droit prend naissance au 1er juin 2002, voire le 1er juin 2006 pour la Hongrie.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(voir aussi art. 6 du règlement n° 1408/71). Toutefois, les dispositions plus favorables d'une convention bilatérale de sécurité sociale peuvent continuer à s'appliquer à condition que l'assuré ait exercé son droit à la libre circulation avant l'entrée en vigueur pour la Suisse de l'ALCP ( ATF 133 V 329 consid. 8.6.4).</w:t>
      </w:r>
    </w:p>
    <w:p>
      <w:r>
        <w:rPr>
          <w:b/>
        </w:rPr>
        <w:t>E. 3.1</w:t>
      </w:r>
    </w:p>
    <w:p>
      <w:r>
        <w:t>Feue B._______, mère du recourant, alors domiciliée en Hongrie, a été mise au bénéfice d'une rente ordinaire de veuve à compter du 1er mai 2000 conformément aux art. 3 let. a, 4 al. 1 et 5 al. 1 de la Convention de sécurité sociale conclue entre la Suisse et la Hongrie. L'art. 5 al. 1 de ladite Convention prévoit le versement des rentes aux assurés "aussi longtemps qu'ils résident sur le territoire d'une Partie contractante". Ayant quitté la Hongrie début 2003, pour un tiers Etat à la convention c'est donc à juste titre que feue B._______ n'a pu bénéficier du maintien de sa rente.</w:t>
      </w:r>
    </w:p>
    <w:p>
      <w:r>
        <w:rPr>
          <w:b/>
        </w:rPr>
        <w:t>E. 3.2.1</w:t>
      </w:r>
    </w:p>
    <w:p>
      <w:r>
        <w:t>Dans son recours, A._______ fait valoir que sa mère aurait dû avoir droit à une rente extraordinaire même après son départ au Mexique en vertu de l'art. 16 de ladite Convention. Aux termes de cette disposition, "les ressortissants hongrois ont droit aux rentes extraordinaires de l'assurance-vieillesse, survivants et invalidité suisse aux mêmes conditions que les ressortissants suisses si, immédiatement avant la date à partir de laquelle ils demandent la rente, ils ont résidé en Suisse de manière ininterrompue: a. pendant dix années au moins lorsqu'il s'agit d'une rente de vieillesse; b. pendant cinq années au moins lorsqu'il s'agit d'une rente d'invalidité, d'une rente de survivants ou d'une rente de vieillesse se substituant à ces prestations".</w:t>
      </w:r>
    </w:p>
    <w:p>
      <w:r>
        <w:rPr>
          <w:b/>
        </w:rPr>
        <w:t>E. 3.2.2</w:t>
      </w:r>
    </w:p>
    <w:p>
      <w:r>
        <w:t>Or, la rente de veuve de feue B._______ n'est pas une rente extraordinaire. L'art. 42 LAVS, qui définit les bénéficiaires des rentes extraordinaires, concerne en effet les assurés qui ont le même nombre d'années d'assurance que les personnes de leur classe d'âge mais n'ont pas droit à une rente ordinaire parce qu'ils n'ont pas été soumis à l'obligation de verser des cotisations pendant une année entière au moins. La rente perçue par la mère du recourant était une rente ordinaire dérivée de feu son mari et non extraordinaire. L'art. 16 de la Convention auquel se réfère le recourant ne s'applique dès lors pas au cas d'espèce.</w:t>
      </w:r>
    </w:p>
    <w:p>
      <w:r>
        <w:rPr>
          <w:b/>
        </w:rPr>
        <w:t>E. 3.3.1</w:t>
      </w:r>
    </w:p>
    <w:p>
      <w:r>
        <w:t>Le recourant demande l'application de l'art. 15 de ladite Convention aux termes duquel "lorsque le montant de la rente ordinaire partielle de l'assurance-vieillesse et survivants suisse à laquelle ont droit les ressortissants hongrois ou leurs survivants qui ne résident pas en Suisse n'excède pas 10 % de la rente ordinaire complète correspondante, ceux-ci perçoivent, en lieu et place de ladite rente partielle, une indemnité unique égale à la valeur actuelle de la rente. Les ressortissants hongrois ou leurs survivants ayant bénéficié d'une telle rente qui quittent définitivement la Suisse reçoivent aussi une indemnité égale à la valeur actuelle de cette rente au moment du départ. Lorsque le montant de la rente ordinaire partielle est supérieur à 10 %, mais ne dépasse pas 20 % de la rente ordinaire complète correspondante, les ressortissants hongrois ou leurs survivants qui ne résident pas en Suisse ou qui quittent définitivement la Suisse peuvent choisir entre le versement de la rente et celui d'une indemnité unique. Ce choix doit s'effectuer au cours de la procédure de fixation de la rente, si la personne intéressée séjourne hors de Suisse au moment où survient l'événement assuré, ou, lorsqu'elle quitte le pays, si elle y a déjà bénéficié d'une rente".</w:t>
      </w:r>
    </w:p>
    <w:p>
      <w:r>
        <w:rPr>
          <w:b/>
        </w:rPr>
        <w:t>E. 3.3.2</w:t>
      </w:r>
    </w:p>
    <w:p>
      <w:r>
        <w:t>En l'espèce, force est de constater que la prestation versée à feue B._______ ne rentre pas dans le champs d'application de cette disposition. En effet, le montant de la rente de veuve en l'espèce allouée (échelle 40 sur 44) est supérieur au 20% de la rente ordinaire complète correspondante.</w:t>
      </w:r>
    </w:p>
    <w:p>
      <w:r>
        <w:rPr>
          <w:b/>
        </w:rPr>
        <w:t>E. 3.3.3</w:t>
      </w:r>
    </w:p>
    <w:p>
      <w:r>
        <w:t>Le recourant fait valoir qu'il existe une inégalité de traitement entre les assurés dont la rente est inférieure ou égale au 20% de la rente complète correspondante (pouvant en demander le versement en un montant capitalisé unique) et les autres assurés qui ont droit à une rente ordinaire. Ce grief est infondé du fait que l'indemnité forfaitaire ne constitue pas en tant que telle une prestation plus favorable par rapport à la rente mensuelle, mais seulement une modalité de paiement de celle-ci (ATF 130 V 150 consid. 7). Le choix du mode de paiement de la prestation par une indemnité forfaitaire en lieu et place d'une rente ordinaire n'a pas de rapport avec les conditions qu'il faut remplir pour avoir droit à une prestation de l'assurance-vieillesse suisse. En d'autres termes, la condition de la résidence sur le territoire d'une Partie contractante (art. 3 de ladite Convention) s'applique indépendamment du mode de liquidation de la prestation.</w:t>
      </w:r>
    </w:p>
    <w:p>
      <w:r>
        <w:rPr>
          <w:b/>
        </w:rPr>
        <w:t>E. 3.4</w:t>
      </w:r>
    </w:p>
    <w:p>
      <w:r>
        <w:t>Compte tenu de ce qui précède, le recourant ne peut tirer aucun avantage de l'application de la Convention bilatérale (voir ci-dessus consid. 2.3.2). Contrairement à d'autres conventions de sécurité sociales conclues par la Suisse, la Convention avec la Hongrie ne prévoit pas l'exportation des rentes dans des Etats tiers car ce Pays à l'époque de l'accord conclu s'y était refusé malgré l'incitation de la Suisse à une convention prévoyant l'exportation universelle des rentes (cf. Message du 6 novembre 1996 concernant la Convention de sécurité sociale entre la Suisse et la Hongrie in FF 1997 I 1065).</w:t>
      </w:r>
    </w:p>
    <w:p>
      <w:r>
        <w:rPr>
          <w:b/>
        </w:rPr>
        <w:t>E. 4.1</w:t>
      </w:r>
    </w:p>
    <w:p>
      <w:r>
        <w:t>Il reste à déterminer si l'entrée en vigueur de l'ALCP a changé la situation juridique pour les assurés résidant en dehors de l'UE. Il n'est pas contesté que feue B._______ a transféré son domicile en Autriche à partir du 1er juin 2008 et qu'à partir de cette date jusqu'à son décès elle a eu droit à une rente ordinaire de veuve.</w:t>
      </w:r>
    </w:p>
    <w:p>
      <w:r>
        <w:rPr>
          <w:b/>
        </w:rPr>
        <w:t>E. 4.2.1</w:t>
      </w:r>
    </w:p>
    <w:p>
      <w:r>
        <w:t>Selon l'art. 3 du règlement (CEE) n° 1408/71 les ressortissants des Etats membres de la Communauté européenne et les ressortissants suisses bénéficient de l'égalité de traitement.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4.2.2</w:t>
      </w:r>
    </w:p>
    <w:p>
      <w:r>
        <w:t>Dans son recours, l'intéressé fait valoir que dès l'entrée en vigueur de l'ALCP le droit à la rente devait renaître conformément au principe d'égalité de droits entre les ressortissants suisses et hongrois, plus généralement entre les ressortissants suisses et ceux d'un Etat membre de l'UE.</w:t>
      </w:r>
    </w:p>
    <w:p>
      <w:r>
        <w:rPr>
          <w:b/>
        </w:rPr>
        <w:t>E. 4.2.3</w:t>
      </w:r>
    </w:p>
    <w:p>
      <w:r>
        <w:t>Cette argumentation est infondée car le principe d'égalité entre les ressortissants suisses et ceux d'un Etat membre de l'UE ne vaut que dans la mesure d'une résidence en Suisse ou dans un Etat membre de l'UE. L'art. 2 ALCP énonce en effet que "les ressortissants d'une partie contractante qui séjournent légalement sur le territoire d'une autre partie contractante ne sont pas, dans l'application et conformément aux dispositions des annexes I, II et III de cet accord, discriminés en raison de leur nationalité". L'art. 3 al. 1 du règlement CEE n° 1408/71 expose que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 (voir aussi l'arrêt du TAF C-2157/2009 du 1er juin 2011 consid. 3.5 et 3.6 avec les réf.). En conséquence, faute d'un domicile dans un pays de l'UE ou en Suisse, c'est à raison que la CSC a nié le droit de feue B._______ à une rente ordinaire de veuve pendant sa résidence au Mexique.</w:t>
      </w:r>
    </w:p>
    <w:p>
      <w:r>
        <w:rPr>
          <w:b/>
        </w:rPr>
        <w:t>E. 5.1</w:t>
      </w:r>
    </w:p>
    <w:p>
      <w:r>
        <w:t>Le recours étant manifestement infondé, il doit être rejeté dans une procédure à juge unique en application de l'art. 85bis al. 3 LAVS en relation avec l'art. 23 al. 2 LTAF.</w:t>
      </w:r>
    </w:p>
    <w:p>
      <w:r>
        <w:rPr>
          <w:b/>
        </w:rPr>
        <w:t>E. 5.2</w:t>
      </w:r>
    </w:p>
    <w:p>
      <w:r>
        <w:t>Il n'est pas perçu de frais de procédure (art. 85bis al. 2 LAVS) ni, vu l'issue de la cause, alloué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