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C-316/2006 vom 29. Oktober 2008</w:t>
      </w:r>
    </w:p>
    <w:p>
      <w:r>
        <w:t>Bundesverwaltungsgericht, 2008-10-29, FR</w:t>
      </w:r>
    </w:p>
    <w:p>
      <w:r>
        <w:rPr>
          <w:b/>
        </w:rPr>
        <w:t xml:space="preserve">Quelle: </w:t>
      </w:r>
      <w:r>
        <w:t>https://mcp.opencaselaw.ch/entscheid/bvger_C-316_2006</w:t>
      </w:r>
    </w:p>
    <w:p>
      <w:r>
        <w:t>FR: TAF C-316/2006 du 29 octobre 2008</w:t>
      </w:r>
    </w:p>
    <w:p>
      <w:r>
        <w:t>IT: TAF C-316/2006 del 29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OLE),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 Dans la mesure où il est compétent, le TAF statue sur les recours pendants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telle que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demeure applicable, conformément à la réglementation transitoire de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A._______et sa famille, qui sont directement touchés par la décision entreprise, ont qualité pour recourir (cf. art. 48 al. 1 PA). Leur recours, présenté dans la forme et les délais prescrits par la loi, est recevable (cf. art. 50 et art. 52 PA).</w:t>
      </w:r>
    </w:p>
    <w:p>
      <w:r>
        <w:rPr>
          <w:b/>
        </w:rPr>
        <w:t>E. 2</w:t>
      </w:r>
    </w:p>
    <w:p>
      <w:r>
        <w:t>Dans leurs écritures des 29 juin et 10 août 2006, les recourants ont requis qu'il soit procédé à leur audition personnelle, pour le cas où le TAF aurait des doutes sur leurs déclarations ou aurait besoin d'éclaircissements. Ainsi que l'a relevé le DFJP dans sa décision incidente du 10 juillet 2006, la procédure en matière de recours administratif est en principe écrite (cf. JAAC 56.5 ; Fritz Gygi, Bundesverwaltungsrechtspflege, Berne, 1983, p. 65 et 70) ; il n'est donc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La requête tendant à l'audition des recourants est, dès lors, rejetée.</w:t>
      </w:r>
    </w:p>
    <w:p>
      <w:r>
        <w:rPr>
          <w:b/>
        </w:rPr>
        <w:t>E. 3</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sa prise de position du 30 mars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2 octobre 2008).</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2007/45 consid. 4.2 p. 589/590 ainsi que jurisprudence et doctrine citées).</w:t>
      </w:r>
    </w:p>
    <w:p>
      <w:r>
        <w:rPr>
          <w:b/>
        </w:rPr>
        <w:t>E. 6.3</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fédéral 2A.718/2006 du 21 mars 2007 consid. 3 ; ATF 123 II précité consid. 4 p. 128ss ; ALAIN WURZBURGER, La jurisprudence récente du Tribunal fédéral en matière de police des étrangers, Revue de droit administratif et de droit fiscal [RDAF] I 1997 p. 297s.).</w:t>
      </w:r>
    </w:p>
    <w:p>
      <w:r>
        <w:rPr>
          <w:b/>
        </w:rPr>
        <w:t>E. 6.4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192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7.1</w:t>
      </w:r>
    </w:p>
    <w:p>
      <w:r>
        <w:t>Les recourants invoquent tout d'abord le bénéfice de la «Circulaire Metzler» sur la pratique de l'ODM concernant la réglementation du séjour des étrangers dans les cas personnels d'extrême gravité.</w:t>
      </w:r>
    </w:p>
    <w:p>
      <w:r>
        <w:rPr>
          <w:b/>
        </w:rPr>
        <w:t>E. 7.2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ainsi que jurisprudence et doctrine citées).</w:t>
      </w:r>
    </w:p>
    <w:p>
      <w:r>
        <w:rPr>
          <w:b/>
        </w:rPr>
        <w:t>E. 7.3</w:t>
      </w:r>
    </w:p>
    <w:p>
      <w:r>
        <w:t>La circulaire du 21 décembre 2001, révisée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du 31 mai 2006, l'ODM n'a fait qu'apprécier la situation concrète des intéressés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(cf. dans le même sens ATAF 2007/16 consid. 6.3 p. 197s.). Les recourants ne peuvent ainsi tirer aucun avantage de cette circulaire.</w:t>
      </w:r>
    </w:p>
    <w:p>
      <w:r>
        <w:rPr>
          <w:b/>
        </w:rPr>
        <w:t>E. 7.4</w:t>
      </w:r>
    </w:p>
    <w:p>
      <w:r>
        <w:t>Il s'impose de souligner à ce propos que, contrairement à ce que soutiennent les recourants (cf. mémoire de recours p. 4), l'ODM n'a nullement exclu, dans la motivation de sa décision, que des personnes séjournant illégalement en Suisse puissent être mises au bénéfice d'une exception aux mesures de limitation. L'autorité intimée a seulement rappelé qu'un séjour illégal en Suisse ne pouvait constituer, en lui-même, un motif d'octroi d'une exception aux mesures de limitation, et qu'il convenait de procéder à l'examen de toutes les circonstances du cas d'espèce, en tenant compte des critères habituels du cas de rigueur. L'ODM a en outre simplement relevé que les intéressés n'avaient pas eu un comportement irréprochable en Suisse, ce qui doit être confirmé puisqu'ils sont entrés illégalement dans ce pays et ont gravement enfreint les prescriptions de police des étrangers en séjournant (respectivement, en travaillant) en Suisse sans autorisation (cf. Jurisprudence des autorités administratives de la Confédération [JAAC] 63.38 et 63.2). On ne saurait dès lors faire grief à l'autorité intimée d'avoir attaché une importance disproportionnée aux infractions commises par les recourants.</w:t>
      </w:r>
    </w:p>
    <w:p>
      <w:r>
        <w:rPr>
          <w:b/>
        </w:rPr>
        <w:t>E. 8</w:t>
      </w:r>
    </w:p>
    <w:p>
      <w:r>
        <w:t>L'examen des pièces versées au dossier et les déclarations des recourants amènent le TAF à retenir que B._______ séjourne en Suisse depuis le 12 février 1996, que A._______ et D._______ résident dans ce pays depuis mai 2002, et que C._______, quant à elle, s'y trouve depuis novembre 2001. Il s'ensuit que, jusqu'au 25 août 2005, date de leur demande de régularisation de séjour, la première a vécu en Suisse pendant environ neuf ans et demi en toute illégalité, et que le même grief peut être adressé, pour une durée d'un peu plus de trois ans, à A._______ et D._______, ainsi qu'à C._______, pour un séjour d'un peu plus de trois ans et demi. En outre, depuis le dépôt de leur demande de régularisation, les prénommés demeurent en Suisse au bénéfice d'une simple tolérance cantonale, laquelle, de par son caractère provisoire et aléatoire, ne saurait être considérée comme un élément constitutif d'un cas personnel d'extrême gravité. C'est le lieu de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9.1</w:t>
      </w:r>
    </w:p>
    <w:p>
      <w:r>
        <w:t>Cela étant, il convient d'examiner les critères d'évaluation qui, autres que la seule durée du séjour en Suisse, pourraient rendre le retour des recourants dans leur patrie particulièrement difficile.</w:t>
      </w:r>
    </w:p>
    <w:p>
      <w:r>
        <w:rPr>
          <w:b/>
        </w:rPr>
        <w:t>E. 9.2</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4.2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9.3</w:t>
      </w:r>
    </w:p>
    <w:p>
      <w:r>
        <w:t>En premier lieu, le TAF relève que le comportement des recourants en Suisse n'est pas exempt de tout reproche. En effet, depuis leur arrivée clandestine dans ce pays et jusqu'à leur demande de régularisation le 25 août 2005, les intéressés ont séjourné et travaillé en Suisse de manière totalement illégale.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9.4</w:t>
      </w:r>
    </w:p>
    <w:p>
      <w:r>
        <w:t>S'agissant de l'intégration socioprofessionnelle de A._______et de sa famille, force est de constater qu'elle ne revêt aucun caractère exceptionnel. Bien que le TAF ne remette nullement en cause les efforts d'intégration accomplis par les intéressés, ni les bons contacts qu'ils ont pu établir avec la population, il ne saurait pour autant considérer que ceux-ci se soient créé avec la Suisse des attaches à ce point profondes et durables qu'ils ne puissent plus raisonnablement envisager un retour dans leur pays d'origine. En outre, les relations de travail, d'amitié ou de voisinage nouées durant leur séjour sur le territoire helvétique ne sauraient non plus justifier une exception aux mesures de limitation du nombre des étrangers. Les pièces du dossier révèlent, certes, que, depuis leur arrivée en Suisse, les époux AB._______ ont assuré leur indépendance financière sans faire l'objet de poursuite, et que leur comportement n'a donné lieu à aucune plainte - abstraction faite de l'illégalité de leur séjour et de l'ordonnance de condamnation rendue le 30 novembre 2007 à l'encontre de A._______(cf. point I supra). Force est toutefois de constater qu'au regard de la nature des emplois qu'ils y ont exercés (dans les secteurs du bâtiment et de l'entretien pour A._______, et dans ceux de l'économie domestique et de l'entretien pour B._______), les prénommés n'ont pas acquis en Suisse de connaissances ou de qualifications telles qu'ils ne pourraient plus les mettre en pratique dans leur pays d'origine et qu'il faille considérer qu'ils ont fait preuve d'une évolution professionnelle remarquable en Suisse, justifiant à elle seule l'admission d'un cas de rigueur au sens de l'art. 13 let. f OLE (cf. ATAF 2007/16 consid. 8.3 p. 200 et jurisprudence citée).</w:t>
      </w:r>
    </w:p>
    <w:p>
      <w:r>
        <w:rPr>
          <w:b/>
        </w:rPr>
        <w:t>E. 9.5</w:t>
      </w:r>
    </w:p>
    <w:p>
      <w:r>
        <w:t>Sur un autre plan, il convient de rappeler ici que A._______et B._______ ont vécu au Pérou jusqu'à l'âge de 29 ans, respectivement de 22 ans. Ils ont ainsi passé dans leur pays d'origine toute leur jeunesse, leur adolescence et, du moins en ce qui concerne A._______, une partie importante de leur vie d'adulte, années qui apparaissent comme essentielles pour la formation de la personnalité et, partant, pour l'intégration sociale et culturelle (cf. ATF 123 II 125 consid. 5b/aa p. 132). Même si l'on peut admettre, dans une certaine mesure, que les intéressés ont perdu une partie de leurs racines au Pérou du fait de leur séjour en Suisse, où résident les deux soeurs de B._______, le TAF ne saurait toutefois considérer que ledit séjour ait été suffisamment long pour les rendre totalement étrangers à leur patrie, cela d'autant moins qu'ils y ont encore de la parenté, et qu'ils y maintiennent des contacts téléphoniques, bien qu'irréguliers, avec certains des membres de leur famille (cf. mémoire de recours pp. 6 et 8, et rapport d'audition du 10 novembre 2005).</w:t>
      </w:r>
    </w:p>
    <w:p>
      <w:r>
        <w:rPr>
          <w:b/>
        </w:rPr>
        <w:t>E. 10</w:t>
      </w:r>
    </w:p>
    <w:p>
      <w:r>
        <w:t>S'agissant de la situation des enfants, il sied de constater que D._______, âgée actuellement de quinze ans, est née au Pérou et est arrivée sur le territoire helvétique en mai 2002, soit à l'âge de huit ans et demi. Aussi, même si elle a passé en Suisse une partie de son enfance et de son adolescence et s'y est bien adaptée à son nouvel environnement scolaire et social, son intégration n'est pas à ce point poussée qu'elle ne pourrait plus se réadapter à la vie au Pérou et surmonter un changement de régime scolaire. De surcroît, elle n'a pas atteint un degré de formation tel qu'un retour dans sa patrie représenterait une rigueur excessive, pas plus qu'elle n'a entamé des études qui ne sauraient en aucun cas être interrompues par un retour dans son pays (cf. dans le même sens l'arrêt du Tribunal fédéral 2A.718/2006 du 21 mars 2007 consid. 4.3, s'agissant d'un adolescent de quatorze ans arrivé en Suisse à l'âge de cinq ans). Quant à C._______, arrivée en Suisse peu après sa naissance et âgée aujourd'hui de sept ans, même si elle ne connaît pas son pays d'origine, elle reste attachée à la culture et aux coutumes péruviennes par l'influence de ses parents. En raison de son âge, elle demeure encore largement dépendante de ces derniers et imprégnée de la culture du milieu dans lequel elle a été élevée. Elle devrait dès lors être en mesure de s'adapter sans trop de problèmes à son nouvel environnement - y compris sur le plan linguistique - et de surmonter un changement de régime scolaire ; son jeune âge et la capacité d'adaptation qui en découle ne peuvent que l'aider à supporter ce changement (cf. ATAF 2007/16 consid. 9 p. 200s.).</w:t>
      </w:r>
    </w:p>
    <w:p>
      <w:r>
        <w:rPr>
          <w:b/>
        </w:rPr>
        <w:t>E. 11</w:t>
      </w:r>
    </w:p>
    <w:p>
      <w:r>
        <w:t>Les recourants font encore valoir qu'un retour dans leur pays d'origine équivaudrait à les plonger dans une situation personnelle d'extrême gravité (cf. mémoire de recours p. 11). Le TAF n'ignore pas que le retour des intéressés au Pérou après plusieurs années passées en Suisse ne sera pas exempt de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w:t>
      </w:r>
    </w:p>
    <w:p>
      <w:r>
        <w:rPr>
          <w:b/>
        </w:rPr>
        <w:t>E. 12</w:t>
      </w:r>
    </w:p>
    <w:p>
      <w:r>
        <w:t>Dans ces conditions, après une appréciation de l'ensemble des circonstances, le TAF, à l'instar de l'autorité de première instance, arrive à la conclusion que la situation des recourants n'est pas constitutive d'un cas personnel d'extrême gravité au sens de l'art. 13 let. f OLE. Il s'ensuit que, par sa décision du 31 mai 2006, l'ODM n'a ni violé le droit fédéral, ni constaté des faits pertinents de manière inexacte ou incomplète ; en outre, la décision attaquée n'est pas inopportune (cf. art. 49 PA). En conséquence, le recours est rejeté.</w:t>
      </w:r>
    </w:p>
    <w:p>
      <w:r>
        <w:rPr>
          <w:b/>
        </w:rPr>
        <w:t>E. 13</w:t>
      </w:r>
    </w:p>
    <w:p>
      <w:r>
        <w:t>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