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C-3168/2009 vom 5. Februar 2010</w:t>
      </w:r>
    </w:p>
    <w:p>
      <w:r>
        <w:t>Bundesverwaltungsgericht, 2010-02-05, FR</w:t>
      </w:r>
    </w:p>
    <w:p>
      <w:r>
        <w:rPr>
          <w:b/>
        </w:rPr>
        <w:t xml:space="preserve">Quelle: </w:t>
      </w:r>
      <w:r>
        <w:t>https://mcp.opencaselaw.ch/entscheid/bvger_C-3168_2009</w:t>
      </w:r>
    </w:p>
    <w:p>
      <w:r>
        <w:t>FR: TAF C-3168/2009 du 5 février 2010</w:t>
      </w:r>
    </w:p>
    <w:p>
      <w:r>
        <w:t>IT: TAF C-3168/2009 del 5 febbraio 2010</w:t>
      </w:r>
    </w:p>
    <w:p>
      <w:pPr>
        <w:pStyle w:val="Heading2"/>
      </w:pPr>
      <w:r>
        <w:t>Regeste</w:t>
      </w:r>
    </w:p>
    <w:p>
      <w:r>
        <w:t>Cas individuels d'une extrême gravité</w:t>
      </w:r>
    </w:p>
    <w:p>
      <w:pPr>
        <w:pStyle w:val="Heading2"/>
      </w:pPr>
      <w:r>
        <w:t>Erwägungen</w:t>
      </w:r>
    </w:p>
    <w:p>
      <w:r>
        <w:rPr>
          <w:b/>
        </w:rPr>
        <w:t>E. 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de réexamen en matière d'exception aux mesures de limitation (actuellement: dérogations aux conditions d'admission) rendues par l'ODM - lequel constitue une unité de l'administration fédérale telle que définie à l' art. 33 let. d LTAF - sont susceptibles de recours au Tribunal, qui statue définitivement (cf. art. 1 al. 2 LTAF, en relation avec l'art. 83 let. c ch. 5 de la loi du 17 juin 2005 sur le Tribunal fédéral [LTF, RS 173.110] applicable mutatis mutandis aux exceptions aux nombres maximums).</w:t>
      </w:r>
    </w:p>
    <w:p>
      <w:r>
        <w:rPr>
          <w:b/>
        </w:rPr>
        <w:t>E. 1.2</w:t>
      </w:r>
    </w:p>
    <w:p>
      <w:r>
        <w:t>L'entrée en vigueur, le 1er janvier 2008 de la loi fédérale sur les étrangers du 16 décembre 2005 (LEtr, RS 142.20), a entraîné l'abrogation de la loi fédérale du 26 mars 1931 sur le séjour et l'établissement des étrangers (LSEE de 1931, RS 1 113), conformément à l'art. 125 LEtr, en relation avec le chiffre I de son annexe 2, ainsi que celle de certaines ordonnances d'exécution (cf. art. 91 OASE, tels l'OLE et le règlement d'exécution de la loi fédérale sur le séjour et l'établissement des étrangers du 1er mars 1949 (RSEE, RO 1949 I 232). La demande de réexamen objet de la présente procédure de recours ayant été déposée le 18 juin 2007, soit avant l'entrée en vigueur de la LEtr, il y a lieu d'appliquer l'ancien droit en l'espèce (cf. à contrario les arrêts du Tribunal fédéral 2C_706/2008 du 13 octobre 2008 consid. 1 et 2C_638/2008 du 16 octobre 2008 consid. 1). A moins que la LTAF n'en dispose autrement, la procédure devant le Tribunal est régie par la PA (cf. art 37 LTAF).</w:t>
      </w:r>
    </w:p>
    <w:p>
      <w:r>
        <w:rPr>
          <w:b/>
        </w:rPr>
        <w:t>E. 1.3</w:t>
      </w:r>
    </w:p>
    <w:p>
      <w:r>
        <w:t>A._______ a qualité pour recourir (art. 48 al. 1 PA). Présenté dans la forme et les délais prescrits par la loi, son recours est recevable (art. 50 et art. 52 PA).</w:t>
      </w:r>
    </w:p>
    <w:p>
      <w:r>
        <w:rPr>
          <w:b/>
        </w:rPr>
        <w:t>E. 2.1</w:t>
      </w:r>
    </w:p>
    <w:p>
      <w:r>
        <w:t>La demande de réexamen (aussi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(cf. ATF 109 Ib 246 consid. 4a p. 252; Jurisprudence des autorités administratives de la Confédération [JAAC] 63.45 consid. 3a et réf. cit. ; ANDRÉ GRISEL, Traité de droit administratif, Neuchâtel 1984, tome II p. 947). La jurisprudence et la doctrine l'ont cependant déduite de l'art. 66 PA, qui prévoit le droit de demander la révision des décisions, et des art. 8 et 29 al. 2 de la Constitution fédérale du 18 avril 1999 (Cst, RS 101; cf. ATF 127 I 133 consid. 6). Dans la mesure où la demande de réexamen est un moyen de droit extraordinaire, elle ne doit pas servir à remettre continuellement en question des décisions entrées en force, ni surtout à éluder les dispositions légales sur les délais de recours (ATF 127 I précité, 120 Ib 42 consid. 2b; JAAC 63.45 consid. 3a in fine; arrêt du Tribunal fédéral 2A.20/2004 du 7 avril 2004; GRISEL, op. cit., vol. II, p. 948). Aussi sa recevabilité est-elle soumise à des conditions bien déterminées. En dehors des causes légales de révision (art. 66 PA, art. 121 et 123 LTF, correspondant pour l'essentiel aux articles 136 et 137 de l'ancienne loi fédérale du 16 décembre 1943 sur l'organisation judiciaire (OJ, RO 1992 288), l'autorité administrative n'est tenue de se saisir d'une demande de réexamen que si les circonstances se sont modifiées dans une mesure notable depuis la première décision, ou si le requérant invoque des faits et des moyens de preuve importants qu'il ne connaissait pas lors de la première décision, ou dont il ne pouvait pas se prévaloir ou n'avait pas de raison de se prévaloir à cette époque (cf. ATF 127 I précité, 124 II 1 consid. 3a; Semaine judiciaire 2004 I p. 393 consid. 2; JAAC 67.106 consid. 1 et références citées, 63.45 consid. 3a, 59.28 et références citées ; cf. GRISEL, op. cit., vol. II, p. 947ss ; ALFRED KÖLZ/ISABELLE HÄNER, Verwaltungsverfahren und Verwaltungsrechtspflege des Bundes, Zurich 1998, p. 156ss; URSINA BEERLI-BONORAND, Die ausserordentlichen Rechtsmittel in der Verwaltungsrechtspflege des Bundes und der Kantone, Zurich 1985, p. 171ss, spécialement p. 179 et 185s. et références citées).</w:t>
      </w:r>
    </w:p>
    <w:p>
      <w:r>
        <w:rPr>
          <w:b/>
        </w:rPr>
        <w:t>E. 2.2</w:t>
      </w:r>
    </w:p>
    <w:p>
      <w:r>
        <w:t>Selon la pratique en vigueur en matière de révision, applicable par analogie à l'institution du réexamen (cf. BEERLI-BONORAND, op. cit. p. 173), les faits et moyens de preuve nouveaux au sens de l'art. 66 PA ne peuvent entraîner la révision (respectivement la reconsidération) d'une décision entrée en force que s'ils sont importants, c'est-à-dire de nature à influer - ensuite d'une appréciation juridique correcte - sur l'issue de la contestation; cela suppose, en d'autres termes, que les faits nouveaux soient décisifs et que les moyens de preuve offerts soient propres à les établir (ATF 122 II 17 consid. 3 p. 19, 110 V 138 consid. 2 p. 141, 108 V 170 consid. 1 p. 171s.; Arrêt du Tribunal administratif fédéral D-4632/2007 du 31 juillet 2007; JAAC 63.45 et 55.2; GRISEL, op. cit., vol. II, p. 944; KÖLZ/HÄNER, op. cit. p. 156ss; BLAISE KNAPP, Précis de droit administratif, Bâle/Francfort-sur-le-Main 1991, p. 276; FRITZ GYGI, Bundesverwaltungs-rechtspflege, Berne 1983, p. 262s.; JEAN-FRANÇOIS POUDRET, Commentaire de la loi fédérale d'organisation judiciaire, vol. V, Berne 1992, p. 18, 27ss et 32ss).</w:t>
      </w:r>
    </w:p>
    <w:p>
      <w:r>
        <w:rPr>
          <w:b/>
        </w:rPr>
        <w:t>E. 2.3</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113 Ia 146 consid. 3c; 109 Ib 246 consid. 4a; JAAC 45.68, voir également arrêt du Tribunal fédéral 2C_38/2008 du 2 mai 2008 consid. 2.2; Grisel, op. cit., vol. II, p. 949s. ; Kölz/Häner, op. cit., p. 164). Les conclusions du recourant (soit "l'objet du litige" ou "Streitgegenstand") sont donc limitées par les questions tranchées dans le dispositif de la décision querellée (soit "l'objet de la contestation" ou "Anfechtungsgegenstand"; cf. ATF 134 V 418 consid. 5.2.1). Celles qui en sortent, en particulier les questions portant sur le fond de l'affaire, ne sont pas recevables (cf. ATF 135 II 38 consid. 1.2; 125 V 413 consid. 1; Kölz/Häner, op. cit., p. 148ss ; Gygi, op. cit., p. 44ss ; Poudret, op. cit., p. 8s., n. 2.2 ; Pierre Moor, Droit administratif, vol. II : Les actes administratifs et leur contrôle, Berne 1991, p. 438, 444 et 446s).</w:t>
      </w:r>
    </w:p>
    <w:p>
      <w:r>
        <w:rPr>
          <w:b/>
        </w:rPr>
        <w:t>E. 3</w:t>
      </w:r>
    </w:p>
    <w:p>
      <w:r>
        <w:t>En l'espèce, A._______ a motivé sa demande de réexamen par les problèmes cardiaques diagnostiqués en 2003 et par la poursuite des traitements qui lui sont prodigués. Le Tribunal constate ainsi que le recourant n'a allégué, à l'appui de cette demande, aucun fait nouveau, ni changement notable de circonstances qui seraient susceptibles de fonder le réexamen de la décision du 22 mars 2004, confirmée sur recours par le DFJP le 6 mars 2006. C'est ici le lieu de rappeler que, dans son précédent prononcé, l'ODM, puis le DFJP dans le cadre du recours dont il était saisi, ont déjà examiné de manière approfondie la situation de A._______ et qu'ils sont arrivés à la conclusion qu'au regard de ses faibles attaches socio-professionnelles avec la Suisse, ainsi que de son comportement dans ce pays, sa situation n'était pas constitutive d'un cas personnel d'extrême gravité justifiant l'octroi d'une exception aux mesures de limitation au sens de l'art. 13 let f OLE. Dans leur prononcés, lesdites autorités ont au demeurant pris en considération les motifs de santé soulevés par le recourant, lequel doit faire l'objet d'un suivi médical à vie pour les problèmes cardiaques dont il souffre depuis 2003. Dans ces circonstances, l'obligation pour l'intéressé de poursuivre ce suivi médical depuis la décision de l'ODM du 22 mars 2004, respectivement la décision sur recours du 6 mars 2006, cas échéant la nécessité de subir une intervention chirurgicale à court ou à moyen terme, ne constituent pas des éléments nouveaux de nature à justifier le réexamen de ces prononcés.</w:t>
      </w:r>
    </w:p>
    <w:p>
      <w:r>
        <w:rPr>
          <w:b/>
        </w:rPr>
        <w:t>E. 4</w:t>
      </w:r>
    </w:p>
    <w:p>
      <w:r>
        <w:t>Le Tribunal tient à souligner par ailleurs qu'en tant qu'elle touche à la question de l'exécution de son renvoi au Chili, l'argumentation du recourant est étrangère à l'objet du présent litige, dès lors que la décision dont il demande le réexamen n'a nullement trait à la question du renvoi, mais uniquement à celle de son exemption des mesures de limitation au sens de l'art. 13 let. f OLE. Il appert en conséquence que le recourant n'a allégué, à l'appui de sa demande de réexamen, aucun fait nouveau, ni aucun changement notable de circonstance, qui seraient survenus postérieurement à la décision de l'ODM du 22 mars 2004, respectivement le prononcé du du DFJP du 6 mars 2006, et qui justifierait l'octroi d'une exception aux mesures de limitation au sens de l'art. 13 let. f OLE. Aussi est-ce à bon droit que l'ODM n'est pas entré en matière sur sa demande de réexamen du 18 juin 2007. Le Tribunal souligne toutefois qu'il appartiendra à l'autorité cantonale de prendre en compte, dans le cadre de la décision de renvoi (cf. art. 66 al. 1 LEtr) les motifs de santé allégués par le recourant pour examiner si l'exécution de son renvoi est raisonnablement exigible au sens de l'art. 83 al. 4 LEtr et, s'il arrive à la conclusion que tel n'est pas le cas, de proposer son admission provisoire à l'ODM, conformément à l'art. 83 al. 6 LEtr.</w:t>
      </w:r>
    </w:p>
    <w:p>
      <w:r>
        <w:rPr>
          <w:b/>
        </w:rPr>
        <w:t>E. 5</w:t>
      </w:r>
    </w:p>
    <w:p>
      <w:r>
        <w:t>Il ressort de ce qui précède que la décision de l'ODM du 14 avril 2009 est conforme au droit. Le recours est en conséquence rejeté. Vu l'issue de la cause, il y a lieu de mettre les frais de procédure à la charge du recourant (cf. art. 63 al. 1 PA, ainsi que les art. 1 à 3 du règlement du 21 février 2008 concernant les frais, dépens et indemnités fixés par le Tribunal administratif fédéral [FITAF, RS 173.320.2]). dispositif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