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C-3165/2009 vom 9. März 2011</w:t>
      </w:r>
    </w:p>
    <w:p>
      <w:r>
        <w:t>Bundesverwaltungsgericht, 2011-03-09, FR</w:t>
      </w:r>
    </w:p>
    <w:p>
      <w:r>
        <w:rPr>
          <w:b/>
        </w:rPr>
        <w:t xml:space="preserve">Quelle: </w:t>
      </w:r>
      <w:r>
        <w:t>https://mcp.opencaselaw.ch/entscheid/bvger_C-3165_2009</w:t>
      </w:r>
    </w:p>
    <w:p>
      <w:r>
        <w:t>FR: TAF C-3165/2009 du 9 mars 2011</w:t>
      </w:r>
    </w:p>
    <w:p>
      <w:r>
        <w:t>IT: TAF C-3165/2009 del 9 marzo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2A.451/2002 du 28 mars 2003, partiellement publié in ATF 129 II 215).</w:t>
      </w:r>
    </w:p>
    <w:p>
      <w:r>
        <w:rPr>
          <w:b/>
        </w:rPr>
        <w:t>E. 3.1</w:t>
      </w:r>
    </w:p>
    <w:p>
      <w:r>
        <w:t>En vertu de l'art. 27 al. 1 de la loi sur la nationalité du 29 septembre 1952 (LN, RS 141.0),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 ; cf. arrêt du Tribunal fédéral 1C_387/2010 du 6 décembre 2010 consid. 2.1.1 et arrêts cités). Dans ces circonstances, il y a lieu de présumer que la communauté conjugale n'était plus étroite et effective durant la procédure de naturalisation facilitée, la volonté réciproque des époux de poursuivre leur vie commune n'existant plus alors (cf. ATF 130 II 482 consid. 2 p. 484s.).</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p. 165).Il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arrêt du Tribunal administratif fédéral C-8121/2008 du 6 septembre 2010 consid. 3.3).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arrêt cité).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1C_290/2010 du 10 septembre 2010 consid. 3.1, 1C_48/2010 du 15 avril 2010 consid. 3.1 et 1C_1/2010 du 23 mars 2010 consid. 2.1.1, ibid.).</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voir également arrêts du Tribunal fédéral 1C_387/2010 précité consid. 2.1.1, ibid., 1C_290/2010 précité consid. 3.2, 1C_48/2010 précité consid. 3.2 et 1C_1/2010 précité consid. 2.1.1, ibid.).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 cf. arrêts du Tribunal fédéral 1C_387/2010 précité consid. 2.1.2, 1C_48/2010 précité consid. 3.2 et 1C_1/2010 précité consid. 2.1.2).</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1C_252/2010 du 20 juillet 2010 consid. 4.2).</w:t>
      </w:r>
    </w:p>
    <w:p>
      <w:r>
        <w:rPr>
          <w:b/>
        </w:rPr>
        <w:t>E. 5</w:t>
      </w:r>
    </w:p>
    <w:p>
      <w:r>
        <w:t>A titre liminaire, le Tribunal constate que les conditions formelles de l'annulation de la naturalisation facilitée sont réalisées dans le cas particulier. En effet, la naturalisation facilitée accordée le 27 février 2007 à A._______ a été annulée par l'autorité intimée en date du 27 mars 2009, soit avant l'échéance du délai péremptoire prévu par la loi, avec l'accord du canton d'origine (cf. arrêt du Tribunal fédéral 1C_535/2010 du 13 janvier 2011 consid. 2 et jurisprudence citée).</w:t>
      </w:r>
    </w:p>
    <w:p>
      <w:r>
        <w:rPr>
          <w:b/>
        </w:rPr>
        <w:t>E. 6</w:t>
      </w:r>
    </w:p>
    <w:p>
      <w:r>
        <w:t>Il convient dès lors d'examiner si les circonstances de l'espèce répondent aux conditions matérielles de l'annulation de la naturalisation facilitée.</w:t>
      </w:r>
    </w:p>
    <w:p>
      <w:r>
        <w:rPr>
          <w:b/>
        </w:rPr>
        <w:t>E. 6.1</w:t>
      </w:r>
    </w:p>
    <w:p>
      <w:r>
        <w:t>Au vu des pièces du dossier, A._______ a épousé, le 18 septembre 1999, B._______, ressortissante suisse de près de vingt-trois ans son aînée, qu'il avait rencontrée pour la première fois moins de cinq mois auparavant, alors qu'il avait abandonné ses études et qu'il n'était plus au bénéfice d'aucune autorisation de séjour (cf. procès-verbal de l'audition rogatoire de la prénommée du 11 février 2009). Le 30 août 2005, il a introduit une demande de naturalisation facilitée, dans le cadre de laquelle les époux ont contresigné, le 1er février 2007, une déclaration relative à la stabilité de leur mariage. Par décision du 27 février 2007 entrée en force le 31 mars 2007, le recourant s'est vu octroyer la naturalisation facilitée. A la mi-avril 2007, il a entrepris une relation extraconjugale avec une ressortissante camerounaise, née en 1971 (cf. procès-verbal précité et recours du 15 mai 2009). De cette aventure naîtra un fils le 26 janvier 2008 (cf. courrier du 3 février 2009). Le 12 avril 2008, l'intéressé a quitté le domicile conjugal. Par acte du 13 mai 2008, les époux ont formé une requête commune en séparation de corps. Par jugement du 15 octobre 2008, le Tribunal de première instance de Genève a prononcé la séparation de corps de ces derniers. Le Tribunal considère que les éléments précités et leur enchaînement chronologique rapide sont de nature à fonder la présomption selon laquelle, au moment de la signature de la déclaration commune et a fortiori lors de la décision de naturalisation, le prénommé n'avait plus la volonté de maintenir une communauté conjugale stable au sens de l'art. 27 LN. Le laps de temps dans lequel sont intervenus la déclaration commune (1er février 2007), l'octroi de la naturalisation facilitée (27 février 2007), la relation extraconjugale de l'intéressé (mi-avril 2007), la séparation des conjoints (12 avril 2008) et la requête commune en séparation de corps (13 mai 2008) laisse présumer que ce dernier n'envisageait déjà plus une vie future partagée avec son épouse lors de la signature de ladite déclaration de vie commune, respectivement au moment du prononcé de la décision de naturalisation, qu'à ce moment-là déjà, et cela quand bien même les conjoints ne vivaient pas encore séparés, la stabilité requise du mariage n'existait plus et que la naturalisation a été acquise au moyen de déclarations mensongères et en dissimulant des faits essentiels.</w:t>
      </w:r>
    </w:p>
    <w:p>
      <w:r>
        <w:rPr>
          <w:b/>
        </w:rPr>
        <w:t>E. 6.2</w:t>
      </w:r>
    </w:p>
    <w:p>
      <w:r>
        <w:t>A ce stade, il convient donc de déterminer si A._______ a pu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(cf. arrêt du Tribunal fédéral 1C_387/2010 précité, ibid.). Dans son pourvoi du 15 mai 2009, le recourant a argué que la brève relation extraconjugale qu'il avait entreprise à la mi-avril 2007 et de laquelle était issu un fils avait été la cause de la séparation des époux, qu'il s'agissait d'un événement ponctuel et postérieur à sa naturalisation, qu'il n'avait alors pas l'intention de se séparer de son épouse, que la thérapie de couple mise en place sur proposition de B._______ avait échoué, que cette dernière avait refusé de pardonner cette aventure extraconjugale sans lendemain et que la stabilité de leur union ne pouvait ainsi être remise en cause jusqu'à l'entrée en force de la décision de naturalisation en date du 31 mars 2007. Or, ces allégations ne permettent pas d'affaiblir ladite présomption. En effet, le fait que le recourant se soit précipité, seulement quelques jours après l'obtention de la naturalisation, dans une relation adultère démontre que le lien matrimonial avec la prénommée n'était manifestement pas stable. Ce constat s'impose d'autant plus que si, lors de son audition rogatoire du 11 février 2009, B._______ a affirmé qu'un événement particulier était intervenu juste après la naturalisation, à savoir l'annonce par l'intéressé de la future naissance d'un enfant adultérin, elle a néanmoins expliqué que son époux était devenu suisse le 31 mars 2007, qu'il n'avait cependant pas fêté cet événement avec elle, mais avec une jeune ressortissante camerounaise en lui faisant un enfant, qu'à sa connaissance, il avait commencé à la tromper en tous cas à la mi-avril 2007, alors qu'elle venait de perdre sa mère, et qu'entre la naturalisation et la requête de séparation, elle s'était sentie délaissée. Or, une telle évolution dans le comportement de l'intéressé plaide en défaveur d'une volonté de sa part de maintenir une communauté conjugale stable au sens de l'art. 27 LN au moment de la déclaration commune du 1er février 2007, respectivement lors de l'octroi de la naturalisation. Par surabondance, il ressort clairement du dossier que c'est précisément B._______ qui a proposé de suivre une thérapie de couple (cf. procès-verbal de l'audition rogatoire du 11 février 2009 et recours du 15 mai 2009 p. 4), preuve que, pour elle, cette aventure n'avait pas rendu la séparation incontournable. A ce propos, elle a d'ailleurs déclaré qu'elle avait tenté d'organiser une thérapie de couple, mais que "la jeune maman" les avait harcelés et qu'elle avait alors compris "que c'était perdu". Elle a en outre précisé qu'elle avait espéré que son époux revienne et déclare vouloir vivre avec elle, mais que ce dernier n'avait "pas bougé", ce qui contredit les explications que le recourant a fournies dans son pourvoi précité. Si le Tribunal ne peut, en l'état, accorder davantage de crédit à l'une ou l'autre de ces versions, il demeure que ces divergences sont troublantes et que l'on ne saurait suivre l'intéressé lorsqu'il prétend que son union était intacte jusqu'à l'entrée en force de la décision de naturalisation en date du 31 mars 2007, comme déjà exposé ci-dessus. Enfin, la présomption susmentionnée ne saurait être renversée par le fait que la liaison extraconjugale de l'intéressé soit survenue après l'obtention de la nationalité suisse, dès lors que pareil élément ne préjuge pas de la stabilité du mariage des époux au cours de la procédure de naturalisation, ainsi que le Tribunal fédéral a eu l'occasion de le préciser (cf. arrêts 1C_52/2009 du 4 août 2009 consid. 3.2 et 1C_196/2009 du 27 août 2009 consid. 3.3). A n'en pas douter, ce comportement est incompatible avec la notion de communauté conjugale en matière de naturalisation facilitée, soit une communauté de toit, de table et de lit au sein de laquelle les époux sont supposés être fidèles l'un envers l'autre (cf. consid. 3.2 et 3.3 supra). Compte tenu de l'ensemble de ces circonstances et à défaut d'éléments pertinents apportés par A._______, le TAF est amené à conclure que la communauté conjugale que ce dernier formait avec B._______ n'était plus étroite et effective au moment de la signature de la déclaration du 1er février 2007 et de la décision de naturalisation facilitée du 27 février 2007, que le prénommé avait conscience de l'instabilité de son couple lorsqu'il a déclaré former une union stable et effective avec son épouse et que la naturalisation a été obtenue frauduleusement. L'intéressé n'a en effet avancé aucun fait particulier survenu après l'obtention de celle-ci qui serait de nature à expliquer une dégradation aussi rapide du lien conjugal et les arguments avancés ne permettent pas de renverser la présomption établie.</w:t>
      </w:r>
    </w:p>
    <w:p>
      <w:r>
        <w:rPr>
          <w:b/>
        </w:rPr>
        <w:t>E. 6.3</w:t>
      </w:r>
    </w:p>
    <w:p>
      <w:r>
        <w:t>Cette conviction est renforcée par plusieurs autres indices. Le recourant et B._______ se sont mariés le 18 septembre 1999 alors que l'intéressé se trouvait illégalement sur territoire helvétique, dans la mesure où son autorisation de séjour pour études était échue (cf. recours du 15 mai 2009). Le fait qu'une ressortissante suisse et un ressortissant étranger contractent mariage afin notamment de permettre au conjoint étranger d'obtenir une autorisation de séjour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arrêt du Tribunal fédéral 5A.11/2006 du 27 juin 2006, consid. 3.1). Tel est précisément le cas en l'espèce. L'intéressé s'est en effet marié avec une femme de près de vingt-trois ans son aînée, soit du double de son âge, et divorcée (cf. procès-verbal de l'audition rogatoire du 11 février 2009), situation tout à fait inhabituelle dans le milieu socioculturel dont le requérant est issu. A cet égard, il est particulièrement révélateur que le recourant ait entrepris une relation extraconjugale avec une ressortissante camerounaise, de dix-huit ans la cadette de la prénommée (cf. notamment sur ce point arrêt du Tribunal fédéral 5A.11/2006 précité, consid. 3.1). Par ailleurs, le fait que l'union conjugale qu'il formait avec son épouse perdurait depuis sept ans et demi au moment de la naturalisation et qu'il ait toujours fréquenté les membres de sa belle-famille ne permet pas d'accréditer la version selon laquelle les époux vivaient bien une communauté conjugale effective et stable, au moment de la déclaration signée le 1er février 2007 et de la décision de naturalisation. Il importe de surcroît de souligner que le fait que le divorce des conjoints ne soit pas encore prononcé, que l'intéressé ne soit pas le père légal de l'enfant issu de sa relation extraconjugale et qu'il n'entretienne pas de liens avec lui, pas plus qu'avec la mère de celui-ci, est également sans pertinence pour déterminer si la naturalisation a été obtenue de manière frauduleuse ou non.</w:t>
      </w:r>
    </w:p>
    <w:p>
      <w:r>
        <w:rPr>
          <w:b/>
        </w:rPr>
        <w:t>E. 6.4</w:t>
      </w:r>
    </w:p>
    <w:p>
      <w:r>
        <w:t>En conclusion, à défaut d'éléments convaincants apportés par le recourant, il y a lieu de s'en tenir à la présomption de fait, fondée essentiellement sur l'enchaînement rapide des événements, que la naturalisation facilitée a été obtenue de façon frauduleuse (cf. ATF 130 II 482 consid. 3.3), dès lors qu'à tout le moins, l'intention de l'intéressé de former une communauté conjugale effective et durable n'existait plus au moment de la signature de la déclaration commune et de l'octroi de la nationalité suisse. Partant, l'ODM était fondé à considérer que la naturalisation facilitée conférée à A._______ le 27 février 2007 avait été obtenue sur la base de déclarations mensongères, voire d'une dissimulation de faits essentiels, et donc à prononcer, avec l'assentiment du canton d'origine, l'annulation de cette naturalisation en application de l'art. 41 LN.</w:t>
      </w:r>
    </w:p>
    <w:p>
      <w:r>
        <w:rPr>
          <w:b/>
        </w:rPr>
        <w:t>E. 7</w:t>
      </w:r>
    </w:p>
    <w:p>
      <w:r>
        <w:t>En vertu de l'art. 41 al. 3 LN, sauf décision expresse, l'annulation fait également perdre la nationalité suisse aux membres de la famille qui l'ont acquise en vertu de la décision annulée. Dans la mesure où, comme déjà relevé ci-dessus, le prénommé n'est pas le père légal de l'enfant issu de sa relation extraconjugale (cf. recours du 15 mai 2009 p. 4), il n'y a pas lieu d'examiner cette question.</w:t>
      </w:r>
    </w:p>
    <w:p>
      <w:r>
        <w:rPr>
          <w:b/>
        </w:rPr>
        <w:t>E. 8</w:t>
      </w:r>
    </w:p>
    <w:p>
      <w:r>
        <w:t>Il ressort de ce qui précède que, par sa décision du 27 mars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