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C-3165/2006 vom 5. Dezember 2008</w:t>
      </w:r>
    </w:p>
    <w:p>
      <w:r>
        <w:t>Bundesverwaltungsgericht, 2008-12-05, DE</w:t>
      </w:r>
    </w:p>
    <w:p>
      <w:r>
        <w:rPr>
          <w:b/>
        </w:rPr>
        <w:t xml:space="preserve">Quelle: </w:t>
      </w:r>
      <w:r>
        <w:t>https://mcp.opencaselaw.ch/entscheid/bvger_C-3165_2006</w:t>
      </w:r>
    </w:p>
    <w:p>
      <w:r>
        <w:t>FR: TAF C-3165/2006 du 5 décembre 2008</w:t>
      </w:r>
    </w:p>
    <w:p>
      <w:r>
        <w:t>IT: TAF C-3165/2006 del 5 dicembre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(Art. 53 Abs. 2 des Bundesgesetzes vom 17. Juni 2006 über das Bundesverwaltungsgericht [VGG, SR 173.32]).</w:t>
      </w:r>
    </w:p>
    <w:p>
      <w:r>
        <w:rPr>
          <w:b/>
        </w:rPr>
        <w:t>E. 1.1</w:t>
      </w:r>
    </w:p>
    <w:p>
      <w:r>
        <w:t>Laut Art. 31 VGG beurteilt das Bundesverwaltungsgericht Beschwerden gegen Verfügungen gemäss Art. 5 des Bundesgesetzes vom 20. Dezember 1968 über das Verwaltungsverfahren (VwVG, SR 172.021), sofern keine Ausnahme nach Art. 32 VGG vorliegt. Als Vorinstanzen gelten die in Art. 33 und 34 VGG genannten Behörden. Zu diesen gehört auch die IVSTA, welche mit Verfügungen über Leistungsgesuche von Grenzgängern - wie dem Beschwerdeführer - befindet (Art. 33 Bst. d VGG; vgl. Art. 69 Abs. 1 Bst. b des Bundesgesetzes vom 19. Juni 1959 über die Invalidenversicherung [IVG, SR 831.20] sowie Art. 40 Abs. 2, dritter Satz und Art. 40 Abs. 3 der Verordnung vom 17. Januar 1961 über die Invalidenversicherung [IVV, SR 831.201]).</w:t>
      </w:r>
    </w:p>
    <w:p>
      <w:r>
        <w:rPr>
          <w:b/>
        </w:rPr>
        <w:t>E. 1.2</w:t>
      </w:r>
    </w:p>
    <w:p>
      <w:r>
        <w:t>Der mit Beschwerde angefochtene Einspracheentscheid ist ohne Zweifel als Verfügung im Sinne von Art. 5 VwVG zu qualifizieren. Da zudem keine Ausnahme gemäss Art. 32 VGG vorliegt, ist das Bundesverwaltungsgericht zur Beurteilung der Beschwerde vom 13. Dezember 2006 zuständig.</w:t>
      </w:r>
    </w:p>
    <w:p>
      <w:r>
        <w:rPr>
          <w:b/>
        </w:rPr>
        <w:t>E. 1.3</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w:t>
      </w:r>
    </w:p>
    <w:p>
      <w:r>
        <w:rPr>
          <w:b/>
        </w:rPr>
        <w:t>E. 1.4</w:t>
      </w:r>
    </w:p>
    <w:p>
      <w:r>
        <w:t>Für das Verfahren vor dem Bundesverwaltungsgericht wird der zulässige Verfahrensgegenstand (Streitgegenstand) durch das Anfechtungsobjekt bestimmt, vorliegend durch den Einspracheentscheid vom 9. November 2006. Über diejenigen Punkte, welche nicht verfügungsweise entschieden wurden, kann die Rechtspflegebehörde grundsätzlich nicht urteilen (vgl. BGE 110 V 48 E. 3b und E. 3c). Mit Einspracheentscheid vom 9. November 2006 (act. 92 und 89) bestätigte die Vorinstanz inhaltlich ihre Verfügung vom 29. Juni 2006 (act. 81), mit der sie das "Leistungsbegehren" des Beschwerdeführers im Wesentlichen mit der Begründung abwies, es liege kein rentenbegründender Invaliditätsgrad vor, weitere berufliche Massnahmen seien aus invaliditätsfremden Gründen nicht mehr möglich (act. 81). Angesichts dieses Streitgegenstandes im vorinstanzlichen Verfahren, und zumal grundsätzlich davon auszugehen ist, dass sich eine Anmeldung zum Leistungsbezug auf sämtliche Ansprüche des betreffenden Sozialversicherungszweigs bezieht (vgl. hierzu auch Ueli Kieser, Das Verwaltungsverfahren in der Sozialversicherung, Zürich 1999, Rz. 395 ff.), gehen die vom Beschwerdeführer im vorliegenden Verfahren gestellten Rechtsbegehren nicht über den zulässigen Verfahrensgegenstand hinaus.</w:t>
      </w:r>
    </w:p>
    <w:p>
      <w:r>
        <w:rPr>
          <w:b/>
        </w:rPr>
        <w:t>E. 1.5</w:t>
      </w:r>
    </w:p>
    <w:p>
      <w:r>
        <w:t>Aufgrund der Akten ist ferner davon auszugehen, dass der angefochtene Einspracheentscheid dem Beschwerdeführer am 20. November 2006 eröffnet wurde. Auf die frist- und formgerecht eingereichte Beschwerde vom 13. Dezember 2006 ist daher einzutreten (Art. 60 ATSG; vgl. auch Art. 20 Abs. 1, Art. 21 Abs. 2, Art. 50 und Art. 52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seit dem 1. Januar 2007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a.a.O.,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w:t>
      </w:r>
    </w:p>
    <w:p>
      <w:r>
        <w:rPr>
          <w:b/>
        </w:rPr>
        <w:t>E. 3</w:t>
      </w:r>
    </w:p>
    <w:p>
      <w:r>
        <w:t>Der Beschwerdeführer rügt in formeller Hinsicht, das von der IV-Stelle C._______ in Auftrag gegebene psychiatrische Gutachten, die Verfügung vom 29. Juni 2006 und der angefochtene Einspracheentscheid seien seinem Rechtsvertreter nicht eröffnet worden. Damit macht er sinngemäss eine Verletzung seines Anspruchs auf rechtliches Gehör und einen Eröffnungsfehler geltend.</w:t>
      </w:r>
    </w:p>
    <w:p>
      <w:r>
        <w:rPr>
          <w:b/>
        </w:rPr>
        <w:t>E. 3.1</w:t>
      </w:r>
    </w:p>
    <w:p>
      <w:r>
        <w:t>Gemäss Art. 11 Abs. 2 VwVG hat die zuständige Behörde ihre Mitteilungen an den jeweiligen Rechtsvertreter und nicht an die vertretene Partei zu machen. Diese Bestimmung stellt nicht bloss eine Ordnungsvorschrift dar. Vielmehr liegt bei ihrer Missachtung ein Eröffnungsfehler vor, aus dem der Partei kein Nachteil erwachsen darf (Art. 49 Abs. 3 ATSG; vgl. auch Art. 38 VwVG; dazu etwa RES NYFFENEGGER, in: Christoph Auer/Markus Müller/Benjamin Schindler, Kommentar zum Bundesgesetz über das Verwaltungsverfahren, Zürich/St. Gallen 2008, N. 24 zu Art. 11).</w:t>
      </w:r>
    </w:p>
    <w:p>
      <w:r>
        <w:rPr>
          <w:b/>
        </w:rPr>
        <w:t>E. 3.2</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A. Kölz/I.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wie auch in Art. 42 ATSG konkretisiert worden ist, gehören insbesondere Garantien bezüglich Beweisverfahren, Begrün-dungspflicht der Behörden und Akteneinsicht. Die Verletzung des rechtlichen Gehörs stellt einen formellen Rechtsfehler dar, der in der Regel zur Aufhebung des angefochtenen Verfügung führt. Nach ständiger Praxis kann allerdings eine nicht besonders schwerwiegende Verletzung des rechtlichen Gehörs geheilt werden. Die Verletzung gilt dann als geheilt, wenn der Betroffene die Möglichkeit erhält, sich vor einer Beschwerdeinstanz zu äussern, die sowohl den Sachverhalt wie auch die Rechtslage frei überprüft, wobei eine Heilung jedoch die Ausnahme bleiben soll (vgl. BGE 127 V 438 E. 3d/aa, BGE 126 V 130 E. 2b, BGE 118 Ib 111 E. 4b, BGE 117 Ib 481, BGE 116 V 182 E. 1b; VPB 61.30 E 3.1).</w:t>
      </w:r>
    </w:p>
    <w:p>
      <w:r>
        <w:rPr>
          <w:b/>
        </w:rPr>
        <w:t>E. 3.3</w:t>
      </w:r>
    </w:p>
    <w:p>
      <w:r>
        <w:t>Aus den Akten ergibt sich, dass der Rechtsvertreter des Beschwerdeführers der IV-Stelle C._______ am 29. August 2005 eine Vollmacht hat zukommen lassen (act. 55 und 56). In Missachtung des Vertretungsverhältnisses hat die IV-Stelle C._______ in der Folge ihre Mitteilungen direkt dem Beschwerdeführer zugestellt. Auch die Verfügung der Vorinstanz vom 29. Juni 2006 und der angefochtene Einspracheentscheid vom 9. November 2008 wurden dem Beschwerdeführer und nicht dessen Vertreter eröffnet. Es ist zwar festzustellen, dass sich die Vollmacht des Rechtsvertreters nach ihrem Wortlaut auf die Verfahren vor der IV-Stelle C._______ und der Suva bezog. Aus dem Betreff (Versicherungsleistungen) ergibt sich aber klar, dass davon auch jene Verfahrensabschnitte umfasst sein sollten, in welchen Kraft gesetzlicher Vorschrift die Vorinstanz zuständig war. Damit steht fest, dass sowohl die Verfügung vom 29. Juni 2006 als auch der angefochtene Einspracheentscheid fehlerhaft eröffnet worden sind. Aus der fehlerhaften Eröffnung darf dem Beschwerdeführer kein Nachteil erwachsen. Ein solcher ist nicht ersichtlich, konnte er doch durchaus sachgerecht selbst Einsprache erheben und seinen Vertreter über die Entwicklung des Verfahrens ins Bild setzen, so dass dieser die vorliegend zu beurteilende Beschwerde einreichen konnte.</w:t>
      </w:r>
    </w:p>
    <w:p>
      <w:r>
        <w:rPr>
          <w:b/>
        </w:rPr>
        <w:t>E. 3.4</w:t>
      </w:r>
    </w:p>
    <w:p>
      <w:r>
        <w:t>Am 29. August 2005 hat der Rechtsvertreter des Beschwerdeführers die IV-Stelle C._______ um Akteneinsicht ersucht. Diese wurde ihm am 5. September 2005 gewährt - allerdings ohne dass ihm das psychiatrische Gutachten vom 31. August 2005 von Dr. med. F._______ zugestellt worden wäre, welches der IV-Stelle C._______ bereits am 2. September 2008 zugegangen war. In diesem Vorgehen liegt eine Verletzung des rechtlichen Gehörs des Beschwerdeführers. Die vorliegend festgestellte Verletzung des rechtlichen Gehörs ist nicht als besonders schwerwiegend zu qualifizieren, wurde doch dem Rechtsvertreter des Beschwerdeführers auf weiteres Gesuch hin das fragliche Gutachten am 8. Dezember 2006 per Fax zugestellt. Der Beschwerdeführer war denn auch ohne Weiteres in der Lage, den Einspracheentscheid sachgerecht anzufechten und sich vor der Rekurskommission und dem Bundesverwaltungsgericht, welchen volle Kognition zukommt, umfassend zu äussern. Demzufolge ist die Verletzung des rechtlichen Gehörs im Beschwerdeverfahren geheilt worden.</w:t>
      </w:r>
    </w:p>
    <w:p>
      <w:r>
        <w:rPr>
          <w:b/>
        </w:rPr>
        <w:t>E. 4</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Sodann sind nach ständiger Rechtsprechung des Bundesgerichts für die richterliche Beurteilung grundsätzlich die tatsächlichen Verhältnisse zur Zeit des Erlasses des streitigen Einspracheentscheides (hier: 9. November 2006) massgebend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w:t>
      </w:r>
    </w:p>
    <w:p>
      <w:r>
        <w:rPr>
          <w:b/>
        </w:rPr>
        <w:t>E. 4.1</w:t>
      </w:r>
    </w:p>
    <w:p>
      <w:r>
        <w:t>Der Beschwerdeführer ist deutscher Staatsangehöriger mit Wohnsitz in Deutschland, einem Mitglied der Europäischen Gemeinschaft. Am 1. Juni 2002 trat das Abkommen vom 21. Juni 1999 zwischen der schweizerischen Eidgenossenschaft einerseits und der Europäischen Gemeinschaft mit ihren Mitgliedstaaten andererseits über die Freizügigkeit (FZA, SR 0.142.112.681) in Kraft, insbesondere auch dessen Anhang II, der die Koordinierung der Systeme der sozialen Sicherheit regelt (vgl. dazu Art. 80a IVG in der Fassung gemäss Ziff. I 4 des Bundesgesetzes vom 14. Dezember 2001 betreffend die Bestimmungen über die Personenfreizügigkeit im Abkommen zur Änderung des Übereinkommens zur Errichtung der EFTA, in Kraft seit 1. Juni 2002). Nach Art. 3 Abs. 1 der Verordnung (EWG) Nr. 1408/71 des Rates vom 14. Juni 1971 (SR 0.831. 109.268.1) haben die Personen, die im Gebiet eines Mitgliedstaates wohnen und für welche daher diese Verordnung gilt, die gleichen Rechte und Pflichten aufgrund der Rechtsvorschriften eines Mitgliedstaates wie die Staatsangehörigen dieses Staates selbst, soweit besondere Bestimmungen der Verordnung 1408/71 nichts anderes vorsehen. Für die Beurteilung des geltend gemachten Anspruchs auf Leistungen der Invalidenversicherung ist somit grundsätzlich internes schweizerisches Recht, insbesondere das IVG sowie die IVV anwendbar. Die Verwaltung und im Beschwerdefall das Gericht haben mangels diesbezüglicher staatsvertraglicher Regelung beim Ermitteln von Leistungsansprüchen allein die schweizerischen Rechtsvorschriften anzuwenden. Die Frage ob, und gegebenenfalls ab wann Anspruch auf Leistungen der schweizerischen Invalidenversicherung besteht, bestimmt sich somit allein aufgrund der schweizerischen Rechtsvorschriften. Für die Beurteilung eines Leistungsanspruchs sind daher - entgegen der Auffassung des Beschwerdeführers - Feststellungen ausländischer Versicherungsträger, Krankenkassen, Behörden und Ärzte, insbesondere auch solche bezüglich Invaliditätsgrad und Anspruchsbeginn, für die rechtsanwendenden Behörden in der Schweiz nicht verbindlich (BGE 130 V 253 E. 2.4, AHI 1996, S. 179; vgl. auch ZAK 1989 S. 320 E. 2). Vielmehr unterstehen ausländische Beweismittel der freien Beweiswürdigung des Richters.</w:t>
      </w:r>
    </w:p>
    <w:p>
      <w:r>
        <w:rPr>
          <w:b/>
        </w:rPr>
        <w:t>E. 4.2</w:t>
      </w:r>
    </w:p>
    <w:p>
      <w:r>
        <w:t>Im vorliegenden Verfahren finden grundsätzlich jene Rechtsvorschriften Anwendung, die bei Erlass des Einspracheentscheids vom 9. November 2006 in Kraft standen; weiter aber auch solche Vorschriften, die zu jenem Zeitpunkt bereits ausser Kraft getreten waren, die aber für die Beurteilung eines allenfalls früher entstandenen Umschulungs- und/oder Rentenanspruchs von Belang sind (für das IVG: ab dem 1. Juni 2002 in der Fassung vom 8. Oktober 1999 [AS 2002 701, sowie AS 2002 685]; ab dem 1. Januar 2003 in der Fassung vom 6. Oktober 2000 [AS 2002 3371 und 3453] und ab dem 1. Januar 2004 in der Fassung vom 21. März 2003 [AS 2003 3837; 4. IVG-Revision]). Für die Prüfung eines allfälligen Leistungsanspruchs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IV entsprechen, und die von der Rechtsprechung dazu herausgebildeten Grundsätze unter der Herrschaft des ATSG weiterhin Geltung haben (BGE 130 V 343 E. 3.1 ff.), wird im Folgenden auf die dortigen Begriffsbestimmungen verwiesen. Die Änderungen vom 6. Oktober 2006 des IVG und des ATSG sowie die Änderungen vom 28. September 2007 der IVV und der Verordnung über den Allgemeinen Teil des Sozialversicherungsrechts vom 11. September 2002 ([ATSV, SR 830.11]; 5. IV-Revision, AS 2007 5129 bzw. AS 2007 5155, in Kraft seit 1. Januar 2008) sind im vorliegenden Verfahren hingegen nicht anwendbar, da der angefochtene Einspracheentscheid vor Inkrafttreten der entsprechenden Bestimmungen ergangen ist (vgl. auch UELI KIESER, ATSG-Kommentar, Zürich, Basel, Genf 2003, Art. 82 Rz. 4 [im Folgenden: KIESER, ATSG]).</w:t>
      </w:r>
    </w:p>
    <w:p>
      <w:r>
        <w:rPr>
          <w:b/>
        </w:rPr>
        <w:t>E. 5</w:t>
      </w:r>
    </w:p>
    <w:p>
      <w:r>
        <w:t>Im Folgenden werden vorab die für die Beurteilung der Invalidität, die Bestimmung des Invaliditätsgrades sowie die berufliche Eingliederung bzw. Umschulung massgeblichen Normen und Grundsätze dargestellt.</w:t>
      </w:r>
    </w:p>
    <w:p>
      <w:r>
        <w:rPr>
          <w:b/>
        </w:rPr>
        <w:t>E. 6</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w:t>
      </w:r>
    </w:p>
    <w:p>
      <w:r>
        <w:rPr>
          <w:b/>
        </w:rPr>
        <w:t>E. 6.1</w:t>
      </w:r>
    </w:p>
    <w:p>
      <w:r>
        <w:t>Der Beschwerdeführer hat unbestrittenermassen während insgesamt mehr als einem Jahr Beiträge an die AHV/IV geleistet (act. 8), so dass die Voraussetzung der Mindestbeitragsdauer für den Anspruch auf eine ordentliche Invalidenrente erfüllt ist.</w:t>
      </w:r>
    </w:p>
    <w:p>
      <w:r>
        <w:rPr>
          <w:b/>
        </w:rPr>
        <w:t>E. 6.2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in Zusammenhang mit der Bestimmung der Erwerbsfähigkeit, obliegen dagegen der Verwaltung und im Beschwerdefall dem Gericht.</w:t>
      </w:r>
    </w:p>
    <w:p>
      <w:r>
        <w:rPr>
          <w:b/>
        </w:rPr>
        <w:t>E. 6.3</w:t>
      </w:r>
    </w:p>
    <w:p>
      <w:r>
        <w:t>Gemäss Art. 28 Abs. 1 IVG in der bis Ende 2003 gültig gewesenen Fassung besteht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6.4</w:t>
      </w:r>
    </w:p>
    <w:p>
      <w:r>
        <w:t>Der Rentenanspruch nach Art. 28 IVG entsteht (gemäss den hier anwendbaren, bis zum 31. Dezember 2007 in Kraft gestandenen Bestimmungen) frühestens in dem Zeitpunkt, in dem die versicherte Person mindestens zu 40% bleibend erwerbsunfähig bzw. bleibend invalid geworden ist (Art. 29 Abs. 1 Bst. a IVG i.V.m. Art. 29 IVV; Art. 7 ATSG) oder während eines Jahres ohne wesentlichen Unterbruch durchschnittlich mindestens zu 40% arbeitsunfähig war (Wartefrist gemäss Art. 29 Abs. 1 Bst. b IVG i.V.m. Art. 29ter IVV; Art. 6 ATSG). Sofern sich eine versicherte Person mehr als zwölf Monate nach Entstehen des Anspruchs zum Leistungsbezug anmeldet, werden die Leistungen lediglich für die zwölf der Anmeldung vorangehenden Monate und die folgende Zeit ausgerichtet (Art. 48 Abs. 2 IVG). Bei einer Verschlechterung der Erwerbsfähigkeit ist die anspruchsbeeinflussende Änderung zu berücksichtigen, sobald sie ohne wesentliche Unterbrechung drei Monate angedauert hat (Art. 88a Abs. 2 IVV). Eine Verbesserung der Erwerbsfähigkeit ist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Die vorerwähnten Bestimmungen beziehen sich in erster Linie auf die Revision bereits laufender Renten. Sie sind sinngemäss aber auch dann anzuwenden, wenn die anspruchsbeeinflussende Änderung des Invaliditätsgrades noch vor Erlass der ersten Rentenverfügung eingetreten ist mit der Folge, dass dann gleichzeitig die Änderung mitberücksichtigt wird (BGE 121 V 264 E. 6 b/dd mit Hinweis).</w:t>
      </w:r>
    </w:p>
    <w:p>
      <w:r>
        <w:rPr>
          <w:b/>
        </w:rPr>
        <w:t>E. 6.5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6.6</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22 E. 4a, BGE 111 V 235 E. 2a). Der Versicherte, der von seiner (Rest-)Arbeitsfähigkeit keinen Gebrauch macht, obwohl er hierzu nach seinen persönlichen Verhältnissen und gegebenenfalls nach einer gewissen Anpassungszeit in der Lage wäre, ist nach der Tätigkeit zu beurteilen, die er bei gutem Willen ausüben könnte (vgl. auch ZAK 1989 S. 220 E. 5b). Deshalb ist es am behandelnden Arzt bzw. am Vertrauensarzt einer IV-Stelle zu beurteilen,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wobei es unerheblich ist, ob er seine Restarbeitsfähigkeit verwertet oder nicht.</w:t>
      </w:r>
    </w:p>
    <w:p>
      <w:r>
        <w:rPr>
          <w:b/>
        </w:rPr>
        <w:t>E. 7</w:t>
      </w:r>
    </w:p>
    <w:p>
      <w:r>
        <w:t>Neben Renten gehören auch Eingliederungsmassnahmen beruflicher Art (Berufsberatung, erstmalige berufliche Ausbildung, Umschulung, Arbeitsvermittlung; Art. 8 Abs. 3 Bst. b IVG) und Taggelder zu den Leistungen der Invalidenversicherung. Gemäss Art. 8 Abs. 1 IVG haben invalide oder von einer Invalidität unmittelbar bedrohte Versicherte Anspruch auf Eingliederungsmassnahmen, soweit diese notwendig und geeignet sind, die Erwerbsfähigkeit wieder herzustellen, zu erhalten oder zu verbessern (und gemäss der im Rahmen der 4. IV-Revision wieder gestrichenen Fassung des IVG vom 5. Oktober 1967 zudem ihre Verwertung zu fördern). Dabei ist die gesamte noch zu erwartende Arbeitsdauer zu berücksichtigen (Art. 8 Abs. 1 IVG). Der Anspruch auf Eingliederungsmassnahmen entsteht, sobald solche im Hinblick auf Alter und Gesundheitszustand des Versicherten angezeigt sind (vgl. Art. 10 Abs. 1 Satz 1 IVG). Entsprechend dem Grundsatz "Eingliederung vor Rente", wonach Rentenleistungen nur erbracht werden, wenn der Versicherte nicht oder bloss in ungenügendem Masse eingegliedert werden kann, entsteht ein Rentenanspruch nicht, solange der Versicherte sich Eingliederungsmassnahmen unterzieht oder auf den Beginn bevorstehender Eingliederungsmassnahmen warten muss und dafür ein Taggeld beanspruchen kann (Art. 29 Abs. 2 IVG i.V.m. Art. 28 Abs. 1 IVV). Es kann somit vor der Durchführung von Eingliederungsmassnahmen und anstelle eines (Warte-)Taggeldes (Art. 22 IVG i.V.m. Art. 17 bis 22 IVV) ein Anspruch auf eine Invalidenrente entstehen. Insbesondere kann einem nach Ablauf der einjährigen Wartefrist nicht oder noch nicht eingliederungsfähigen Versicherten eine Rente zustehen, selbst wenn in Zukunft Eingliederungsmassnahmen beabsichtigt sind (BGE 121 V 190 mit Hinweisen; vgl. auch BGE 116 V 86). Umgekehrt schliesst die Ausrichtung einer Invalidenrente die Durchführung von Eingliederungsmassnahmen nicht aus (BGE 122 V 77 E. 2; Ulrich Meyer-Blaser, Rechtsprechung des Bundesgerichts zum IVG, Zürich 1997, S. 223 ff.). Anzumerken bleibt, dass es, wie das EVG wiederholt festgestellt hat, primär Sache des Einzelnen ist, sich um eine angemessene Eingliederung zu bemühen. Kann ein Versicherter seine erwerbliche Beeinträchtigung in zumutbarer Weise selber beheben, so besteht gar keine Invalidität, womit es an der unabdingbaren Anspruchsvoraussetzung für jegliche Leistungen der Invalidenversicherung (auch für Eingliederungsmassnahmen) fehlt. Die Selbsteingliederung als Ausdruck der allgemeinen Schadenminderungspflicht (vgl. E 6.6 hiervor) geht nicht nur dem Renten-, sondern auch dem gesetzlichen Eingliederungsanspruch vor (BGE 113 V 22 E. 4a; AHI 2001 S. 282 E. 5a/aa).</w:t>
      </w:r>
    </w:p>
    <w:p>
      <w:r>
        <w:rPr>
          <w:b/>
        </w:rPr>
        <w:t>E. 7.1</w:t>
      </w:r>
    </w:p>
    <w:p>
      <w:r>
        <w:t>Der Versicherte hat Anspruch auf Umschulung in eine neue Erwerbstätigkeit, wenn eine solche infolge Invalidität notwendig ist und dadurch die Erwerbsfähigkeit voraussichtlich erhalten oder wesentlich verbessert werden kann (Art. 17 Abs. 1 IVG in der bis zum 31. Dezember 2003 geltenden Fassung). Ergänzend ist festzuhalten, dass im Rahmen der 4. IV-Revision per 1. Januar 2004 der Begriff "wesentlich" vor "verbessert" in Art. 17 Abs. 1 IVG (und Art. 6 Abs. 1 IVV) gestrichen worden ist. Gemäss bundesgerichtlicher Praxis hat diese Änderung jedoch keine Auswirkung auf die unter der Herrschaft des bis Ende 2003 in Kraft gestandenen Rechts entwickelten Grundsätze (Urteile des Bundesgerichts I 798/05 vom 8. Juni 2006, E. 1.2, I 210/05 vom 10. November 2005, E. 3.3.1, und I 18/05 vom 8. Juli 2005, E. 2). Dies gilt namentlich auch in Bezug auf die für den Umschulungsanspruch im Sinne eines Richtwertes vorausgesetzte invaliditätsbedingte Erwerbseinbusse von 20% (BGE 124 V 108 E. 2b, BGE 130 V 488 E. 4.2; Urteil des Bundesgerichts I 588/04 vom 31. Januar 2005, E. 3.2). Unter Umschulung ist grundsätzlich die Summe der Eingliederungsmassnahmen berufsbildender Art zu verstehen, die notwendig und geeignet sind, den vor Eintritt der Invalidität bereits erwerbstätig gewesenen Versicherten eine ihrer früheren - vorab mit Blick auf die Verdienstmöglichkeiten - annähernd gleichwertige Erwerbsmöglichkeit zu vermitteln (BGE 124 V 108 E. 2a mit Hinweisen; AHI 2000 S. 61 f. E. 1, AHI 2002 S. 107 E. 4, ZAK 1988 S. 468 E. 2a). Der Umfang der zur Eingeliderung ins Erwerbsleben unmittelbar erforderlichen Vorkehren lässt sich nicht in abstrakter Weise festlegen. Auszugehen ist vielmehr von den Umständen des konkreten Falles, wozu auch die Eignung des Versicherten, d.h. seine subjektive und objektive Eingliederungsfähigkeit (Gesundheitszustand, Leistungsvermögen, Bildungsfähigkeit, Motivation usw.) gehört (vgl. Urteil des EVG I 529/01 vom 19. März 2002, E. 1a mit Hinweis auf AHI 1997 S. 172 E. 3a). Der beurteilende Arzt sich daher auch darüber zu äussern, ob der Gesundheitszustand eine Umschulung zulässt und welche Tätigkeiten allenfalls aus medizinischer Sicht in Betracht fallen. Solche ärztliche Auskünfte sind auch dann erforderlich, wenn der Versicherte aus eigener Initiative einen Lehrgang begonnen hat und hiefür die Invalidenversicherung in Anspruch nehmen will (ULRICH MEYER-BLASER, a.a.O., S. 125).</w:t>
      </w:r>
    </w:p>
    <w:p>
      <w:r>
        <w:rPr>
          <w:b/>
        </w:rPr>
        <w:t>E. 8</w:t>
      </w:r>
    </w:p>
    <w:p>
      <w:r>
        <w:t>Der Beschwerdeführer beanstandet im Wesentlichen, die Vorinstanz habe den rechtserheblichen Sachverhalt ungenügend abgeklärt und die entscheidrelevanten Akten falsch gewürdigt. Ob dies zutrifft, das gilt es nachstehend zu beurteilen.</w:t>
      </w:r>
    </w:p>
    <w:p>
      <w:r>
        <w:rPr>
          <w:b/>
        </w:rPr>
        <w:t>E. 8.1</w:t>
      </w:r>
    </w:p>
    <w:p>
      <w:r>
        <w:t>Der angefochtene Einspracheentscheid beruht - wie bereits die formlose Gewährung der gescheiterten Umschulung zum "D._______ Certified System Engineer" und die in Rechtskraft erwachsene Taggeldverfügung vom 11. Januar 2006 (act. 66 und 71) - zur Hauptsache auf dem psychiatrischen Gutachten vom 31. August 2005 von Dr. med. F._______ (act. 60) sowie auf dem Bericht des Klinikums E._______ vom 11. November 2003 (act. 10). Aktenkundig ist sodann, dass der Vorinstanz - spätestens im Zeitpunkt des Erlasses des angefochtenen Einspracheentscheids - auch der Bericht vom 19. März 2004 des Allgemeinen Krankenhauses I._______ (act. 83 S. 4 bis 5) sowie der orthopädische Befundbericht vom 9. August 2006 von Dr. med. J._______ vorlagen (act. 88). Insbesondere diese Berichte sind, zumal den entscheidwesentlichen Zeitraum betreffend (vgl. E. 4 hiervor), auch vorliegend zu berücksichtigen.</w:t>
      </w:r>
    </w:p>
    <w:p>
      <w:r>
        <w:rPr>
          <w:b/>
        </w:rPr>
        <w:t>E. 8.1.1</w:t>
      </w:r>
    </w:p>
    <w:p>
      <w:r>
        <w:t>Im Bericht des Klinikums E._______ vom 11. November 2003 werden als Diagnosen mit Auswirkung auf die Arbeitsfähigkeit - ab 26. Juni 2003 - eine dorsale Instrumentationsspondylodese L3 bis S1 bei Spondylolisthesis L5/S1 sowie ein Zustand nach Bandscheibenvorfall L3/4 aufgeführt; als Diagnosen ohne Auswirkung auf die Arbeitsfähigkeit ein arterieller Hypertonus und eine Depression. Dem Bericht kann entnommen werden, die Ausübung der bisherigen Berufstätigkeit sei dem Beschwerdeführer ab 26. Juni 2003 nicht mehr zumutbar (act. 10 S. 6). Wie bereits anlässlich der Berichterstattung vom 21. August 2003 (act. 1 S. 2 bis 5) gelangten die den Gesundheitszustand beurteilenden Ärzte des Klinikums E._______ zur Schlussfolgerung, "ein weiterhin unkomplizierter Heilungsverlauf vorausgesetzt", sei dem Beschwerdeführer zirka 3 Monate nach der am 26. Juni 2003 im Allgemeinen Krankenhaus I._______ durchgeführten Operation (dorsale Spondylodese L3 bis S1 [ act. 10 S. 2]) eine leichte, wechselbelastende körperliche Verweisungstätigkeit ohne Heben, Tragen und Bewegen von Lasten sowie ohne häufiges Bücken, Sitzen oder Knien täglich während 6 Stunden und mehr bzw. "ganztags" zumutbar (act. 10 S. 3 und 6). Laut Bericht des Allgemeinen Krankenhauses I._______ vom 19. März 2004 wurde allerdings der Beschwerdeführer am 4. März 2004 erneut operiert (Revision mit Teil-ME Fixateur interne [LW III-IV], Foraminotomie/Neurolyse L5 und S.1 links sowie Exstirpation narbiges Konglomerat L5-S1 links [act. 83 S. 4]). Diese Operation, welche der Beschwerdeführer der IV-Stelle C._______ am 1. März 2004 telefonisch angekündigt hatte (act. 18), wird denn auch im Verlaufsbericht vom 4. Februar 2005 des K._______ unter den Diagnosen mit Auswirkungen auf die Arbeitsfähigkeit aufgeführt ("Zustand nach Bandscheiben OP '03 + '04 -&gt; chron. Lumbago" [act. 34 S. 1]) und im Bericht vom 9. August 2006 von Dr. med. J._______, wonach sich der Beschwerdeführer mehrfach einer komplizierten operativen Therapie der LWS unterziehen musste und für eine berufliche Tätigkeit im Baugewerbe nicht mehr einsetzbar ist, ausdrücklich erwähnt (act. 88 S. 2). Ein weiterhin unkomplizierter bzw. relativ komplikationsloser Heilungsverlauf - wie er im Bericht vom 11. November 2003 des Klinikums E._______ ausdrücklich vorbehalten worden war - ist nicht nachgewiesen, so dass im Zeitpunkt des Erlasses des angefochtenen Einspracheentscheides aus somatischer Sicht nicht als überwiegend wahrscheinlich erstellt gelten konnte, dass der Beschwerdeführer - nach wie vor - in leidensangepassten Verweisungstätigkeiten effektiv zu 100% arbeitsfähig war.</w:t>
      </w:r>
    </w:p>
    <w:p>
      <w:r>
        <w:rPr>
          <w:b/>
        </w:rPr>
        <w:t>E. 8.1.2</w:t>
      </w:r>
    </w:p>
    <w:p>
      <w:r>
        <w:t>Das psychiatrische Gutachten vom 31. August 2005 von Dr. med. F._______ (act. 60), das sich auf eine persönliche Untersuchung des Beschwerdeführers und im Wesentlichen auf die Berichte der Klinik Y._______ vom 11. Mai 2000, 7. Februar 2003 und 1. Dezember 2004 (act. 60 S. 3, act. 40 S. 1 bis 6, act. 30), den Bericht vom 11. Juli 2003 des Allgemeinen Krankenhauses I._______ (act. 60 S. 4, act. 2), die Berichte des Klinikums E._______ vom 21. August 2003 und 11. November 2003 (act. 60 S. 4, act. 1 S. 2 bis 5, act. 9 S.10, act. 10) sowie die Berichte vom 10. Oktober 2004 und 4. Februar 2005 des K._______(act. 60 S. 5, act. 25, act. 34) stützt, schliesst nicht mit Sicherheit aus, dass beim Beschwerdeführer zur Zeit ein Alkoholabusus oder gar eine Alkoholabhängigkeit vorliege (act. 60 S. 8). Eine sekundär (z.B. aufgrund eines depressiven Syndroms) bedingte Suchtkrankheit (Alkoholabusus) sei bloss gegenwärtig nicht feststellbar (act. 60 S. 8). Obschon die psychischen Beschwerden laut Berichten des K._______vom 18. Oktober 2004 (act. 25) und 4. Februar 2005 (act. 34) eine vollständige Arbeitsfähigkeit in Frage stellten, könne keine invalidisierende psychische Erkrankung festgestellt werden. Insbesondere lägen weder ein manifestes depressives Syndrom, noch ein dekompensierender Alkoholabusus oder eine Persönlichkeitsstörung vor. In psychischer Hinsicht könne deshalb zur Zeit von einer uneingeschränkten Arbeitsfähigkeit des Beschwerdeführers ausgegangen werden. Aktenkundig ist, dass Dr. med. F._______ ohne Kenntnis des Berichtes des Krankenhauses I._______ vom 19. März 2004 über die am 4. März 2004 durchgeführte Rückenoperation (act. 83 S. 4 bis 5) - also gestützt auf eine unvollständige Anamnese - zu den dargestellten Schlussfolgerungen gelangte (act. 60 S. 5). Allein schon aus diesem Grunde kann dem Gutachten von Dr. med. F._______ keine volle Beweiskraft zukommen (vgl. E. 2.4.1 hiervor). Die psychiatrische Beurteilung der (Rest-)Arbeitsfähigkeit des Beschwerdeführers beschränkt sich zudem auf den Zeitpunkt der Erstellung des Gutachtens (Ende August 2005). Eine retrospektive Beurteilung kann dem Gutachten trotz entsprechendem Auftrag (act. 75 S. 4) nicht entnommen werden. Da frühere psychiatrische Beurteilungen teilweise zu abweichenden Ergebnissen gekommen waren und in diesem Zusammenhang mehrere Hospitalisationen bekannt sind, lässt sich aus dem Gutachten von Dr. med. F._______ und den übrigen medizinischen Unterlagen die Entwicklung der psychischen Beschwerden und deren Auswirkungen auf die Arbeitsfähigkeit des Beschwerdeführers nicht mit ausreichender Wahrscheinlichkeit nachvollziehen. Selbst wenn beachtet wird, dass eine allfällige Alkoholabhängigkeit für sich allein keine Invalidität zu begründen vermag (BGE 124 V 268 E. 3c), erscheint der Sachverhalt in dieser Beziehung als ungenügend abgeklärt.</w:t>
      </w:r>
    </w:p>
    <w:p>
      <w:r>
        <w:rPr>
          <w:b/>
        </w:rPr>
        <w:t>E. 8.1.3</w:t>
      </w:r>
    </w:p>
    <w:p>
      <w:r>
        <w:t>Die Gesundheitsbeeinträchtigung des Beschwerdeführers (also die Gesamtheit seiner somatischen und psychischen Beschwerden [vgl. Art. 3 Abs. 1 ATSG]) stellt zweifelsohne keine bleibende Erwerbsunfähigkeit im Sinne von Art. 29 Abs. 1 Bst. a IVG dar, so dass ein Rentenanspruch frühestens 12 Monate nach Eintritt der Invalidität entstanden sein könnte (vgl. Art. 29 Abs. 1 Bst. b IVG). Den Akten lässt sich indessen keine - die somatischen und die psychischen Beschwerden gesamthaft berücksichtigende - übereinstimmende medizinische Beurteilung des Beginns der Arbeitsunfähigkeit sowie der Zumutbarkeit von leidensangepassten Verweisungstätigkeiten entnehmen. So gelangte Dr. med. L._______ in seinem Bericht vom 11. November 2003 aufgrund der diagnostizierten somatischen und psychischen Beschwerden (Spondylolisthesis, Operation der Spondylolisthesis sowie Depression) zum Schluss, der Beschwerdeführer sei ab 7. Mai 2003 im zuletzt ausgeübten Beruf zu 100% arbeitsunfähig, die Arbeitsfähigkeit in leidensangepassten Verweisungstätigkeiten sei "noch nicht absehbar" (act. 11). Laut Bericht des K._______vom 18. Oktober 2004 (act. 25) ist er demgegenüber infolge psychischer Leiden (Depression, narzisstische Persönlichkeit, Alkoholabhängigkeit [abstinent seit 10. September 2004]) ab 9. September 2004 zu 100% im zuletzt ausgeübten Beruf arbeitsunfähig, und ist ihm ab diesem Zeitpunkt eine leidensangepasste Verweisungstätigkeit ganztags zumutbar. Gemäss Bericht vom 11. November 2003 des Klinikums E._______ werden ihm sodann aufgrund der daselbst diagnostizierten somatischen Beschwerden ab 26. Juni 2003 eine vollständige Arbeitsunfähigkeit in der bisherigen Berufstätigkeit, und unter Vorbehalt eines unkomplizierten Heilungsverlaufs - zirka ab September 2003 - eine Arbeitsfähigkeit von 100% in einer leichten, wechselbelastenden Verweisungstätigkeit attestiert (act. 10 S. 3 und 6 sowie E. 8.1.1 hiervor). Angesichts dieser widersprüchlichen medizinischen Beurteilung des Beginns der Arbeitsunfähigkeit bleibt letztendlich offen, ab wann genau (7. Mai 2004 oder später eventuell ab 26. Juni 2004) ein Rentenanspruch entstanden sein könnte.</w:t>
      </w:r>
    </w:p>
    <w:p>
      <w:r>
        <w:rPr>
          <w:b/>
        </w:rPr>
        <w:t>E. 8.1.4</w:t>
      </w:r>
    </w:p>
    <w:p>
      <w:r>
        <w:t>In den Akten fehlt ferner eine nachvollziehbare medizinische Beurteilung der Frage, ob und in welchem Umfang der Gesundheitszustand des Beschwerdeführers eine Umschulung zulässt sowie eine Bezeichnung der hiebei aus medizinischer Sicht in Betracht fallenden Tätigkeiten. Mithin ist auch keine nachvollziehbare Beurteilung der Frage aktenkundig, ob eine und gegebenenfalls welche Umschulung angesichts seines Leistungsvermögens und seiner Bildungsfähigkeit geeignet ist, die Erwerbsfähigkeit wieder herzustellen, zu erhalten oder zu verbessern (vgl. E. 7.1 hiervor). Gestützt auf die vage, damals über ein Jahr zurückliegende Feststellung von Dr. med. F._______, wonach ein Alkoholabusus bzw. eine Alkoholabhängigkeit nicht mit Sicherheit auszuschliessen war (act. 60 S.8 sowie E. 8.1.2 hiervor), konnte sodann im Zeitpunkt des Erlasses des angefochtenen Einspracheentscheides das Vorliegen einer im Rahmen der zumutbaren Selbsteingliederung vermeidbaren und somit invalidenversicherungsrechtlich irrelevanten Sucht keineswegs als überwiegend wahrscheinlich erstellt gelten. Insbesondere kann dem Schreiben der Firma H._______ vom 19. April 2006 (act. 67) gerade nicht entnommen werden, der Beschwerdeführer habe sich nicht bemüht, den an ihn im Umschulungskurs zum "D._______ Certified System Engineer" gestellten Anforderungen gerecht zu werden. Weshalb ihm im Zeitpunkt des Erlasses des angefochtenen Einspracheentscheides infolge einer Sucht bzw. aus invaliditätsfremden Gründen (vgl. AHI 2002 S. 28 ff.) kein Umschulungsanspruch mehr zustand, erhellt deshalb nicht.</w:t>
      </w:r>
    </w:p>
    <w:p>
      <w:r>
        <w:rPr>
          <w:b/>
        </w:rPr>
        <w:t>E. 8.2</w:t>
      </w:r>
    </w:p>
    <w:p>
      <w:r>
        <w:t>Entsprechend den vorstehenden Erwägungen ist erstellt, dass es ohne Vornahme einer ergänzenden medizinischen Abklärung und Beurteilung für das Bundesverwaltungsgericht nicht möglich ist, mit dem im Sozialversicherungsrecht üblichen Beweisgrad der überwiegenden Wahrscheinlichkeit (vgl. E. 2.4.1 hiervor) festzustellen, ob und gegebenenfalls ab wann (7. Mai 2004 oder später bzw. eventuell ab 26. Juni 2004) und wie lange dem Beschwerdeführer sowohl vor als auch nach der vom 12. August 2005 bis am 14. Mai 2006 dauernden Taggeldausrichtung (act. 66 und 71) ein Anspruch auf eine Invalidenrente zustand bzw. eventuell nach wie vor zusteht (vgl. E. 6.4 und E. 7 hiervor). Insbesondere ist es dem Bundesverwaltungsgericht ohne Vornahme einer medizinischen Abklärung sowie Ermittlung der subjektiven und objektiven Eingliederungs- bzw. Umschulungsfähigkeit des Beschwerdeführers und der übrigen versicherungsmässigen Voraussetzungen (vgl. Art. 6 IVG in der bis 31. Dezember 2007 geltenden Fassung sowie Art. 9 IVG in der ab 1. Januar 2008 geltenden Fassung) auch nicht möglich zu beurteilen, ob dem Beschwerdeführer und gegebenenfalls ab wann anstelle oder zusätzlich zu einer Invalidenrente ein Umschulungsanspruch zusteht (vgl. E. 7 hiervor).</w:t>
      </w:r>
    </w:p>
    <w:p>
      <w:r>
        <w:rPr>
          <w:b/>
        </w:rPr>
        <w:t>E. 9</w:t>
      </w:r>
    </w:p>
    <w:p>
      <w:r>
        <w:t>Die Vorinstanz hat damit den rechtserheblichen Sachverhalt nicht vollständig festgestellt (vgl. Art. 43 ff. ATSG sowie Art. 12 VwVG), so dass der angefochtene Einspracheentscheid in Gutheissung der Beschwerde aufzuheben und die Sache zur Vornahme einer umfassenden, multidisziplinären medizinischen Untersuchung des Beschwerdeführers (insbesondere in orthopädisch-rheumatologischer und psychiatrischer Hinsicht) und retrospektiver Beurteilung der Arbeitsfähigkeit und Zumutbarkeit einer Verweisungstätigkeit sowie zur Ermittlung der subjektiven und objektiven Eingliederungs- bzw. Umschulungsfähigkeit sowie der übrigen medizinischen und rechtlichen Umschulungsvoraussetzungen an die Vorinstanz zurückzuweisen ist (Art. 61 Abs. 1 VwVG). Diese Vorgehensweise ist insbesondere auch deshalb gerechtfertigt, da bis heute keine umfassende multidisziplinäre medizinische Untersuchung des Beschwerdeführers statt fand, mithin die letzte psychiatrische Beurteilung seines Gesundheitszustandes mehr als drei Jahre zurückliegt (Gutachten vom 31. August 2005 von Dr. med. F._______ [act. 60]).</w:t>
      </w:r>
    </w:p>
    <w:p>
      <w:r>
        <w:rPr>
          <w:b/>
        </w:rPr>
        <w:t>E. 10</w:t>
      </w:r>
    </w:p>
    <w:p>
      <w:r>
        <w:t>Zu befinden bleibt noch über die Verfahrens- und Parteikosten sowie das Gesuch um Gewährung der unentgeltlichen Rechtspflege.</w:t>
      </w:r>
    </w:p>
    <w:p>
      <w:r>
        <w:rPr>
          <w:b/>
        </w:rPr>
        <w:t>E. 10.1</w:t>
      </w:r>
    </w:p>
    <w:p>
      <w:r>
        <w:t>Der unterliegenden Vorinstanz sind keine Verfahrenskosten aufzuerlegen (Art. 63 Abs. 2 VwVG und Art. 6 Bst. b des Reglements vom 21. Februar 2008 über die Kosten und Entschädigungen vor dem Bundesverwaltungsgericht [VGKE], SR 173.320.2).</w:t>
      </w:r>
    </w:p>
    <w:p>
      <w:r>
        <w:rPr>
          <w:b/>
        </w:rPr>
        <w:t>E. 10.2</w:t>
      </w:r>
    </w:p>
    <w:p>
      <w:r>
        <w:t>Dem Beschwerdeführer, der sich anwaltlich vertreten liess, ist für die notwendigen und verhältnismässig hohen Kosten, eine Parteientschädigung zuzusprechen (Art. 64 Abs. 1 VwVG und Art. 7 VGKE). Mangels Kostennote ist die Entschädigung nach Ermessen, unter Berücksichtigung des gebotenen und aktenkundigen Anwaltsaufwandes festzusetzen (Art. 65 Abs. 5 VwVG in Verbindung mit Art. 14 Abs. 2 VGKE). Das Bundesverwaltungsgericht erachtet einen Aufwand von etwa 10 Stunden für geboten, der mit einem Stundenansatz von Fr. 230.- zu entschädigen ist. Die Parteientschädigung inklusive pauschalem Auslagenersatz ist daher auf Fr. 2'400.- festzusetzen,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r>
        <w:rPr>
          <w:b/>
        </w:rPr>
        <w:t>E. 10.3</w:t>
      </w:r>
    </w:p>
    <w:p>
      <w:r>
        <w:t>Das Gesuch um Gewährung der unentgeltlichen Rechtspflege ist damit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