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C-3160/2012 vom 12. Juni 2014</w:t>
      </w:r>
    </w:p>
    <w:p>
      <w:r>
        <w:t>Bundesverwaltungsgericht, 2014-06-12, FR</w:t>
      </w:r>
    </w:p>
    <w:p>
      <w:r>
        <w:rPr>
          <w:b/>
        </w:rPr>
        <w:t xml:space="preserve">Quelle: </w:t>
      </w:r>
      <w:r>
        <w:t>https://mcp.opencaselaw.ch/entscheid/bvger_C-3160_2012</w:t>
      </w:r>
    </w:p>
    <w:p>
      <w:r>
        <w:t>FR: TAF C-3160/2012 du 12 juin 2014</w:t>
      </w:r>
    </w:p>
    <w:p>
      <w:r>
        <w:t>IT: TAF C-3160/2012 del 12 giugno 2014</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anticipé d'une autorisation d'établissement prononcées par l'ODM (art. 33 let. d LTAF) sont susceptibles de recours au Tribunal, qui statue définitivement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(ATAF 2013/33 consid. 2).</w:t>
      </w:r>
    </w:p>
    <w:p>
      <w:r>
        <w:rPr>
          <w:b/>
        </w:rPr>
        <w:t>E. 3</w:t>
      </w:r>
    </w:p>
    <w:p>
      <w:r>
        <w:t>Dans un grief d'ordre formel, le recourant se plaint d'une violation de son droit d'être entendu. Il estime que l'ODM n'a pas respecté ce principe en refusant de l'informer sur les éléments retenus et l'ayant conduit à sa décision du 22 mai 2012.</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Ce principe implique donc que l'intéressé soit informé de l'objet de la procédure et du contenu prévisible de la décision envisagée à son égard.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(cf. ATF 128 V 272 consid. 5b/bb, arrêt du TF 2C_578/2012 du 22 février 2013 consid. 2.2).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arrêt du TF 5A_540/2013 du 3 décembre 2013 consid. 3.1.1 publié en partie dans l'ATF 140 III 1).</w:t>
      </w:r>
    </w:p>
    <w:p>
      <w:r>
        <w:rPr>
          <w:b/>
        </w:rPr>
        <w:t>E. 3.2</w:t>
      </w:r>
    </w:p>
    <w:p>
      <w:r>
        <w:t>En l'espèce, l'ODM s'est limité, dans sa lettre du 26 avril 2012, à informer le recourant de son intention de refuser d'approuver l'octroi anticipé d'une autorisation d'établissement en sa faveur, pour le motif qu'il ne remplissait pas les conditions de l'art. 34 al. 4 LEtr. Par pli du 30 avril 2012, l'intéressé a expliqué à l'ODM qu'en ne précisant pas davantage les motifs retenus à son encontre, il violait son droit d'être entendu. L'autorité inférieure a répondu le 3 mai 2012 que, selon la doctrine et la jurisprudence, elle n'avait pas l'obligation d'attirer l'attention des parties sur des faits décisifs qui leur étaient connus et qui fonderaient la décision, ni sur l'argumentation juridique future de celle-ci ou sur son appréciation juridique des faits allégués. Malgré les explications succinctes contenues dans la lettre de l'ODM du 26 avril 2012, le recourant disposait de suffisamment d'éléments pour faire valoir son droit d'être entendu. Dans la mesure où l'objet de la procédure et le contenu prévisible de la décision envisagée (soit la non réalisation des conditions d'application de l'art. 34 al. 4 LEtr) étaient connus de A._______, l'autorité inférieure n'avait pas l'obligation, comme elle l'a d'ailleurs relevé par ses lignes du 3 mai 2012, de donner au prénommé la possibilité de se prononcer sur l'appréciation des faits et l'argumentation juridique (cf. consid. 3.1 supra).</w:t>
      </w:r>
    </w:p>
    <w:p>
      <w:r>
        <w:rPr>
          <w:b/>
        </w:rPr>
        <w:t>E. 3.3</w:t>
      </w:r>
    </w:p>
    <w:p>
      <w:r>
        <w:t>Par conséquent, le Tribunal ne saurait considérer que l'autorité inférieure, par ses lignes du 26 avril 2012 et du 3 mai 2012 a violé le droit d'être entendu du recourant. Au demeurant, même à supposer le contraire, un tel vice devrait être réputé réparé, comme semble l'admettre A._______ dans son recours du 13 juin 2012, puisque le prénommé a eu la possibilité de s'expliquer librement en procédure de recours et que la cognition du Tribunal est aussi étendue que celle de l'ODM.</w:t>
      </w:r>
    </w:p>
    <w:p>
      <w:r>
        <w:rPr>
          <w:b/>
        </w:rPr>
        <w:t>E. 4.1</w:t>
      </w:r>
    </w:p>
    <w:p>
      <w:r>
        <w:t>Le statut juridique des étrangers en Suisse est régi par la LEtr ainsi que par ses ordonnances d'exécution (dont en particulier l'OASA), pour autant qu'il ne soit pas réglé par d'autres dispositions du droit fédéral ou par des traités internationaux conclus par la Suisse (art. 2 al. 1 LEtr).</w:t>
      </w:r>
    </w:p>
    <w:p>
      <w:r>
        <w:rPr>
          <w:b/>
        </w:rPr>
        <w:t>E. 4.2</w:t>
      </w:r>
    </w:p>
    <w:p>
      <w:r>
        <w:t>A moins que le contraire ne soit prévu par la loi, le séjour des étrangers en Suisse est notamment subordonné à la titularité d'une autorisation idoine (art. 10, 11 et 14 LEtr).</w:t>
      </w:r>
    </w:p>
    <w:p>
      <w:r>
        <w:rPr>
          <w:b/>
        </w:rPr>
        <w:t>E. 4.3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4.4</w:t>
      </w:r>
    </w:p>
    <w:p>
      <w:r>
        <w:t>Dans l'exercice de leur pouvoir d'appréciation, les autorités tiennent compte des intérêts publics ainsi que de la situation personnelle et du degré d'intégration de l'étranger (art. 96 al. 1 LEtr et art. 3 de l'ordonnance sur l'intégration des étrangers du 24 octobre 2007 [OIE, RS 142.205] ; cf. également art. 54 al. 2 LEtr).</w:t>
      </w:r>
    </w:p>
    <w:p>
      <w:r>
        <w:rPr>
          <w:b/>
        </w:rPr>
        <w:t>E. 5</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(art. 99 LEtr et art. 40 al. 1 LEtr en relation avec l'art. 85 al. 1 let. c OASA et l'art. 86 al. 2 let. b OASA ; cf. également ch. 1.3.3 de la Directive dans le domaine des étrangers, état au 25 octobre 2014, &lt;https://www.bfm.admin.ch/content/dam/data/bfm/rechtsgrundlagen/weisungen/auslaender/weisungen-aug-f.pdf&gt;, consulté en juin 2014).</w:t>
      </w:r>
    </w:p>
    <w:p>
      <w:r>
        <w:rPr>
          <w:b/>
        </w:rPr>
        <w:t>E. 6.1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6.2</w:t>
      </w:r>
    </w:p>
    <w:p>
      <w:r>
        <w:t>L'art. 34 LEtr ne confère pas de droit à l'octroi d'une autorisation d'établissement. Il en va différemment dans certains cas, notamment - et sous réserve de conditions supplémentaires - en présence d'un traité international conférant un tel droit, ou lorsque des conjoints ou des enfants étrangers de citoyens helvétiques ou de titulaires d'une autorisation d'établissement sont concernés (art. 42 al. 3 et 4 et 43 al. 2 et 3 LEtr).</w:t>
      </w:r>
    </w:p>
    <w:p>
      <w:r>
        <w:rPr>
          <w:b/>
        </w:rPr>
        <w:t>E. 6.3.1</w:t>
      </w:r>
    </w:p>
    <w:p>
      <w:r>
        <w:t>En l'espèce, le recourant ne peut se prévaloir d'un traité international lui conférant un tel droit. Il sied en particulier de relever qu'il n'existe aucun traité d'établissement entre la Suisse et le Cameroun. Le recourant ne le prétend du reste pas.</w:t>
      </w:r>
    </w:p>
    <w:p>
      <w:r>
        <w:rPr>
          <w:b/>
        </w:rPr>
        <w:t>E. 6.3.2</w:t>
      </w:r>
    </w:p>
    <w:p>
      <w:r>
        <w:t>Selon l'art. 42 al. 3 LEtr, après un séjour légal ininterrompu de cinq ans, le conjoint d'un ressortissant suisse a droit à l'octroi d'une autorisation d'établissement. Encore faut-il que, durant ce laps de temps, il ait vécu en ménage commun ou ait pu invoquer l'exception prévue à l'art. 49 LEtr, selon lequel l'exigence du ménage commun n'est pas applicable lorsque la communauté familiale est maintenue et que des raisons majeures justifiant l'existence de domiciles séparés peuvent être invoqués (cf. arrêt du TF 2C_40/2012 du 5 octobre 2012 consid. 4). Ces conditions sont cumulatives. Les raisons majeures peuvent être dues notamment à des obligations professionnelles ou à une séparation provisoire en raison de problèmes familiaux importants. (art. 76 OASA et ibid.). Le but de l'art. 49 LEtr n'est en effet pas de permettre aux époux de vivre séparés en Suisse pendant une longue période et exige que la communauté familiale soit maintenue. Après plus d'un an de séparation, il y a présomption que la communauté conjugale est rompue (arrêt du TF 2C_418/2013 du 15 août 2013 consid. 3.1). De manière générale, il appartient à l'étranger d'établir l'existence de raisons majeures au sens de l'art. 49 LEtr, ainsi que le maintien de la communauté familiale en dépit des domiciles séparés (arrêt du TF 2C_428/2013 du 8 septembre 2013 consid. 4.2).</w:t>
      </w:r>
    </w:p>
    <w:p>
      <w:r>
        <w:rPr>
          <w:b/>
        </w:rPr>
        <w:t>E. 6.3.3</w:t>
      </w:r>
    </w:p>
    <w:p>
      <w:r>
        <w:t>En l'espèce, le recourant a épousé une ressortissante suisse le 21 janvier 2005, le ménage commun des époux a cessé au plus tard le 17 décembre 2008 et le divorce a été prononcé le 13 février 2013. Le ménage commun ayant duré moins de cinq ans, l'intéressé ne pourrait prétendre à une autorisation d'établissement en vertu de l'art. 42 al. 3 LEtr que s'il existait une exception à la condition du ménage commun au sens de l'art. 49 LEtr. Or, le recourant n'invoque pas que la communauté familiale ait été maintenue pendant cinq ans ; il ne se prévaut pas non plus de raisons majeures justifiant l'existence de domiciles séparés. De tels éléments ne ressortent d'ailleurs pas non plus du dossier en cause. Enfin, la séparation ayant eu lieu plus d'un an avant les cinq ans de vie commune requis, la communauté conjugale devait alors déjà être présumée rompue. Dès lors, cette dernière ayant duré moins de cinq ans et en l'absence de motifs susceptibles de constituer une raison majeure de disposer de domiciles séparés au sens de l'art. 49 LEtr, le recourant n'a pas un droit à l'octroi d'une autorisation d'établissement fondée sur l'art. 42 al. 3 LEtr. Il ne le prétend du reste pas.</w:t>
      </w:r>
    </w:p>
    <w:p>
      <w:r>
        <w:rPr>
          <w:b/>
        </w:rPr>
        <w:t>E. 7.1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L'art. 34 al. 4 LEtr dispose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doit être considérée comme une récompense en vue d'encourager les étrangers dans leurs efforts d'intégration (cf. Message du Conseil fédéral du 8 mars 2002 concernant la loi sur les étrangers, FF 2002 3469 [ci-après : Message LEtr] ch. 1.3.6.3 p. 3508 ; cf. Peter Uebersax, Einreise und Anwesenheit, in: Ausländerrecht, 2e éd. 2009, p. 287 ch. 7.252).</w:t>
      </w:r>
    </w:p>
    <w:p>
      <w:r>
        <w:rPr>
          <w:b/>
        </w:rPr>
        <w:t>E. 7.2</w:t>
      </w:r>
    </w:p>
    <w:p>
      <w:r>
        <w:t>Statuant en vertu de son libre pouvoir d'appréciation, l'autorité compétente doit néanmoins, en matière d'octroi anticipé d'une autorisation d'établissement, accorder une attention particulière au degré d'intégration du requérant (art. 3 OIE et 54 al. 2 LEtr). En effet, plus le statut juridique sollicité confère des droits étendus au requérant, plus les exigences liées au niveau d'intégration sont élevées (arrêt du TAF C-6067/2012 du 20 septembre 2013 consid. 6.4 et doctrine citée). S'il est vrai que, dans le passé, l'accent était mis avant tout sur l'intégration professionnelle, désormais, le déploiement d'efforts accrus s'impose, en particulier dans les domaines de la formation, du perfectionnement et de l'acquisition des connaissances linguistiques (cf. Message LEtr, ch. 1.2.5 p. 3492). Les conditions d'octroi anticipé de l'autorisation d'établissement en cas d'intégration réussie au sens de l'art. 34 al. 4 LEtr figurent - certes de manière non exhaustive - à l'art. 62 OASA. Les critères d'évaluation du degré d'intégration ont été précisés par l'ODM (cf. annexe 1 de la Directive sur l'intégration, état au 10 mars 2014, &lt;https://www.bfm.admin.ch/content/dam/data/migration/rechtsgrundlagen/weisungen_und_kreisschreiben/weisungen_integration/anh1_kriterien-integrationsgrad-f.pdf&gt;, consulté en juin 2014 et ch. 3.4.3.5 de la Directive dans le domaine des étrangers précitée).</w:t>
      </w:r>
    </w:p>
    <w:p>
      <w:r>
        <w:rPr>
          <w:b/>
        </w:rPr>
        <w:t>E. 7.3</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rPr>
          <w:b/>
        </w:rPr>
        <w:t>E. 7.4</w:t>
      </w:r>
    </w:p>
    <w:p>
      <w:r>
        <w:t>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(cf. annexe 1 de la Directive sur l'intégration précitée et son ch. 2.2).</w:t>
      </w:r>
    </w:p>
    <w:p>
      <w:r>
        <w:rPr>
          <w:b/>
        </w:rPr>
        <w:t>E. 7.5</w:t>
      </w:r>
    </w:p>
    <w:p>
      <w:r>
        <w:t>Quant à sa volonté de participer à la vie économique, elle peut notamment être étayée par la production d'un contrat de travail ou d'une attestation d'indépendance économique (ibid.). Par ailleurs, la situation particulière des requérants connaissant une période de chômage passagère à laquelle ils s'efforcent - preuves à l'appui - de remédier, ainsi que celle des mères au foyer devant s'occuper de leurs enfants seront prises en considération (arrêt du TAF C 6067/2012 du 20 septembre 2013 consid. 6.7).</w:t>
      </w:r>
    </w:p>
    <w:p>
      <w:r>
        <w:rPr>
          <w:b/>
        </w:rPr>
        <w:t>E. 7.6</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arrêt du TAF C-2652/2012 du 19 février 2014 consid. 6.9). La jurisprudence y relative peut dès lors être prise en considération. Cette notion d'intégration réussie doit par ailleurs s'examiner à l'aune d'une appréciation globale des circonstances (cf. arrêt du TF 2C_300/2013 du 21 juin 2013 consid. 4.2). Dans l'examen de ces critères d'intégration, les autorités compétentes disposent d'un large pouvoir d'appréciation (ibid.).</w:t>
      </w:r>
    </w:p>
    <w:p>
      <w:r>
        <w:rPr>
          <w:b/>
        </w:rPr>
        <w:t>E. 8.1</w:t>
      </w:r>
    </w:p>
    <w:p>
      <w:r>
        <w:t>Dans le cas d'espèce, A._______ est entré en Suisse le 4 décembre 2003 et a obtenu une autorisation de séjour le 26 juillet 2005 afin de vivre auprès de son épouse. Cette autorisation a ensuite été renouvelée d'année en année jusqu'au 20 janvier 2013, puis à nouveau le 26 novembre 2013 jusqu'au 20 janvier 2015. Il apparaît ainsi que le prénommé réside en Suisse depuis plus de neuf ans et demi de manière ininterrompue au titre d'une autorisation de séjour, soit près du double des cinq ans exigés par l'art. 34 al. 4 LEtr.</w:t>
      </w:r>
    </w:p>
    <w:p>
      <w:r>
        <w:rPr>
          <w:b/>
        </w:rPr>
        <w:t>E. 8.2</w:t>
      </w:r>
    </w:p>
    <w:p>
      <w:r>
        <w:t>Il s'agit maintenant de déterminer si l'intéressé peut se prévaloir d'une intégration réussie, au sens de l'art. 34 al. 4 LEtr, et ainsi bénéficier de l'octroi anticipé d'une autorisation d'établissement, en regard des critères d'évaluation fixés à l'art. 62 al. 1 OASA.</w:t>
      </w:r>
    </w:p>
    <w:p>
      <w:r>
        <w:rPr>
          <w:b/>
        </w:rPr>
        <w:t>E. 8.2.1</w:t>
      </w:r>
    </w:p>
    <w:p>
      <w:r>
        <w:t>S'agissant de ses connaissances de la langue nationale parlée au lieu de domicile, le recourant, qui habite Lausanne, est de langue maternelle française, de sorte que le niveau A2 du barème fixé par le Conseil de l'Europe (CdE), qui équivaut au niveau de référence exigé par l'art. 62 al. 1 let. b OASA, ne saurait être mis en doute. Sa formation de quatre ans en sciences et technique en radiologie médicale, dispensée en français, sanctionnée par un bachelor qu'il a obtenu en septembre 2013, le confirme. Il remplit ainsi le critère linguistique d'une intégration réussie au sens des art. 34 al. 4 LEtr et 62 al. 1 let. b OASA. L'ODM ne le conteste pas.</w:t>
      </w:r>
    </w:p>
    <w:p>
      <w:r>
        <w:rPr>
          <w:b/>
        </w:rPr>
        <w:t>E. 8.2.2</w:t>
      </w:r>
    </w:p>
    <w:p>
      <w:r>
        <w:t>En revanche, l'autorité inférieure estime que le recourant, qui a bénéficié de prestations de l'assistance publique, n'est pas suffisamment intégré sur le plan professionnel. Certes, depuis le 17 mars 2006, soit peu après la régularisation de ses conditions de séjour le 26 juillet 2005, le recourant a essentiellement travaillé de manière épisodique en qualité de plongeur dans un restaurant, de chasseur dans un hôtel et de chauffeur-livreur et ses revenus ne suffisaient alors pas pour assurer son indépendance financière et celle de son ex-épouse puisqu'ils ont bénéficié des prestations de l'assistance publique pour un montant de plus de 43'000 francs durant la période du 1er janvier 2005 au 30 septembre 2006. Toutefois, depuis cette dernière date, soit depuis plus de sept ans et demi, il n'émarge plus à l'assistance sociale, sous réserve d'un montant de 607.90 francs perçu en avril 2009 à titre de revenu d'insertion. En outre, il a réussi à rembourser une somme de plus de 18'300 francs sur les 48'100 francs environ perçus avec son ex-épouse à titre de prestations à l'aide sociale (cf. attestations du Service social de Lausanne du 9 mai 2011 et du 29 novembre 2013). Il sied de relever dans ce contexte que le recourant a débuté le 1er septembre 2009 une formation auprès de la Haute école de santé Vaud, au terme de laquelle il a obtenu un bachelor en technique en radiologie médicale le 6 septembre 2013. Depuis le 1er octobre 2010, parallèlement à ses études, il a travaillé à un taux d'activité variable et irrégulier, représentant en moyenne 25%, auprès de la fondation (...) en tant qu'aide-infirmier (cf. attestation de (...) du 25 novembre 2013). Peu après l'obtention de son bachelor, il a été engagé à plein temps par l'Hôpital (...) jusqu'au 31 décembre 2013 en qualité d'assistant technique en radiologie pour un salaire de près de 5'000 francs par mois. Depuis le début de l'année 2014, il travaille au (...) en tant que technicien en radiologie pour au moins six mois. Ces éléments démontrent non seulement la volonté du recourant de se former, mais également celle de participer à la vie économique (cf. art. 62 al. 1 let. c OASA). Certes, le recours d'une personne étrangère à l'aide sociale peut constituer un indice traduisant un manque de participation à la vie économique au sens de l'art. 62 al. 1 let. c OASA (arrêt du TF 2C_546/2010 du 30 novembre 2010 consid. 5.2), mais il faut admettre, en l'espèce, que l'intéressé a su renverser le cours des choses (cf. en ce sens l'arrêt du TF 2C_426/2011 du 30 novembre 2011 consid. 3.4). En effet, au vu de sa formation et même s'il n'est pas au bénéfice d'un contrat à durée indéterminée, tout porte à croire qu'à l'avenir, il pourra continuer à exercer une activité lucrative régulière susceptible d'assurer son indépendance financière et de rembourser ses dettes, comme il en a exprimé le désir dans sa lettre du 9 décembre 2013, étant rappelé qu'il n'a plus eu recours, depuis le 30 septembre 2006, à l'assistance publique, qu'il a déjà remboursé plus de 18'300 francs aux services sociaux et qu'il est toujours engagé auprès de la fondation (...) (cf. attestation de (...) du 25 novembre 2013). Force est dès lors d'admettre qu'à l'heure actuelle, l'intégration professionnelle de l'intéressé doit être admise.</w:t>
      </w:r>
    </w:p>
    <w:p>
      <w:r>
        <w:rPr>
          <w:b/>
        </w:rPr>
        <w:t>E. 8.2.3</w:t>
      </w:r>
    </w:p>
    <w:p>
      <w:r>
        <w:t>Quant à l'intégration sociale du recourant, il ne ressortirait pas des pièces versées au dossier, selon l'ODM, que celle-ci soit particulièrement élevée ou qu'elle se différencierait de celle d'autres requérants dans une situation comparable. Toutefois, au vu des nouvelles pièces produites, force est de constater que le recourant participe à des activités locales, soit à la vie de la communauté de la Paroisse catholique de Sainte-Thérèse, où il a par ailleurs effectué sa Première Communion le 23 avril 2011 (cf. attestation de la Paroisse du 5 juin 2012) et à celle de l'association des ressortissants Bamendjou de Suisse et environs, au sein de laquelle il a même occupé des postes à responsabilité (cf. attestation de l'association du 5 juin 2012). Ces éléments témoignent également de son intégration en Suisse. Dans ce contexte, le Tribunal relève qu'il n'est pas nécessaire que l'activité associative déployée par le recourant se déroule au niveau local ni que cette dernière puisse être qualifiée d'élevée (arrêt du TAF C-6067/2012 du 20 septembre 2013 consid. 7.2.2.2). Certes, une vie associative cantonnée à des relations avec des ressortissants du propre pays d'origine de l'intéressé constitue plutôt un indice plaidant en défaveur d'une intégration réussie. En l'espèce toutefois, la vie sociale du recourant ne se limite pas seulement à cette association des ressortissants Bamendjou de Suisse, qui souligne d'ailleurs vouloir encourager l'intégration de ses membres dans le pays d'accueil (cf. attestation de l'association prénommée du 5 juin 2012). En outre, il sied de relever que l'extrait le plus récent de l'Office des poursuites atteste que le recourant n'a pas fait et ne fait pas l'objet de poursuites ou d'actes de défaut de biens (cf. extrait de l'Office des poursuites du district de Lausanne du 7 janvier 2014). Quant au respect de l'ordre juridique Suisse (art. 62 al. 1 let. a OASA), il appert des pièces versées au dossier que le recourant a été condamné par le juge d'instruction de l'arrondissement de Lausanne le 12 janvier 2007 à une amende de trois cents francs, pour avoir conduit sans permis de conduire suisse entre 2005 et le 10 mai 2006. Cette condamnation, qui concerne des faits d'une gravité moindre, peut être relativisée et ne saurait en tout état de cause influencer l'appréciation relative à la bonne intégration du recourant en Suisse (cf. arrêt du TAF C 1603/2011 du 15 mai 2013 consid. 7.6). Le recourant ne figure d'ailleurs pas au casier judiciaire (cf. extrait du 25 novembre 2013).</w:t>
      </w:r>
    </w:p>
    <w:p>
      <w:r>
        <w:rPr>
          <w:b/>
        </w:rPr>
        <w:t>E. 8.2.4</w:t>
      </w:r>
    </w:p>
    <w:p>
      <w:r>
        <w:t>Enfin, force est de constater que l'ODM a approuvé la prolongation de l'autorisation de séjour du recourant le 20 janvier 2010 en vertu de l'art. 50 al. 1 let. a LEtr, disposition légale conditionnant également l'octroi d'un permis à une intégration réussie. Depuis cette date, la situation professionnelle et sociale du recourant ne s'est qu'améliorée, comme développé ci-dessus. Il paraît dès lors difficilement soutenable qu'il ne puisse se prévaloir d'une intégration réussie justifiant l'octroi anticipé d'une autorisation d'établissement en sa faveur.</w:t>
      </w:r>
    </w:p>
    <w:p>
      <w:r>
        <w:rPr>
          <w:b/>
        </w:rPr>
        <w:t>E. 9</w:t>
      </w:r>
    </w:p>
    <w:p>
      <w:r>
        <w:t>Il convient dès lors d'annuler la décision de l'ODM du 22 mai 2012 et d'admettre le recours, l'octroi anticipé d'une autorisation d'établissement en faveur du recourant, en application des dispositions précitées, étant approuvé.</w:t>
      </w:r>
    </w:p>
    <w:p>
      <w:r>
        <w:rPr>
          <w:b/>
        </w:rPr>
        <w:t>E. 10</w:t>
      </w:r>
    </w:p>
    <w:p>
      <w:r>
        <w:t>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900 francs à titre de dépens (TVA comprise) au recourant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