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C-315/2013 vom 5. September 2013</w:t>
      </w:r>
    </w:p>
    <w:p>
      <w:r>
        <w:t>Bundesverwaltungsgericht, 2013-09-05, FR</w:t>
      </w:r>
    </w:p>
    <w:p>
      <w:r>
        <w:rPr>
          <w:b/>
        </w:rPr>
        <w:t xml:space="preserve">Quelle: </w:t>
      </w:r>
      <w:r>
        <w:t>https://mcp.opencaselaw.ch/entscheid/bvger_C-315_2013</w:t>
      </w:r>
    </w:p>
    <w:p>
      <w:r>
        <w:t>FR: TAF C-315/2013 du 5 septembre 2013</w:t>
      </w:r>
    </w:p>
    <w:p>
      <w:r>
        <w:t>IT: TAF C-315/2013 del 5 settembre 2013</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161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arrêt du Tribunal administratif fédéral C-1659/2011 du 11 mai 2012 consid. 4.3).</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précité, ibid.).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1C_158/2011 du 26 août 2011 consid. 4.2.1).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références citées).</w:t>
      </w:r>
    </w:p>
    <w:p>
      <w:r>
        <w:rPr>
          <w:b/>
        </w:rPr>
        <w:t>E. 4.3</w:t>
      </w:r>
    </w:p>
    <w:p>
      <w:r>
        <w:t>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précité consid. 3 et références citées).</w:t>
      </w:r>
    </w:p>
    <w:p>
      <w:r>
        <w:rPr>
          <w:b/>
        </w:rPr>
        <w:t>E. 4.4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et la jurisprudence citée).</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au recourant le 11 mai 2009 a été annulée par l'autorité inférieure en date du 4 décembre 2012, soit avant l'échéance du délai péremptoire prévu par la disposition précitée, avec l'assentiment des autorités cantonales compétentes.</w:t>
      </w:r>
    </w:p>
    <w:p>
      <w:r>
        <w:rPr>
          <w:b/>
        </w:rPr>
        <w:t>E. 6</w:t>
      </w:r>
    </w:p>
    <w:p>
      <w:r>
        <w:t>Il convient dès lors d'examiner si les circonstances du cas particulier répondent aux conditions matérielles de l'annulation de la naturalisation facilitée.</w:t>
      </w:r>
    </w:p>
    <w:p>
      <w:r>
        <w:rPr>
          <w:b/>
        </w:rPr>
        <w:t>E. 6.1</w:t>
      </w:r>
    </w:p>
    <w:p>
      <w:r>
        <w:t>En l'espèce, le Tribunal constate que A._______ et B._______ ont signé une déclaration selon laquelle ils vivaient en communauté conjugale effective et stable en date du 27 mars 2009. Par décision du 11 mai 2009, entrée en force le 12 juin 2009, l'ODM a accordé la naturalisation facilitée à A._______. Les époux A._______ et B._______ se sont séparés en janvier 2011. Ils ont signé une convention sur les effets accessoires du divorce le 30 août 2011 et en date du 31 août 2011, ils ont déposé une requête commune de divorce. Par jugement du 21 décembre 2011, le Tribunal compétent a prononcé le divorce de A._______ et de B._______. En date du 15 mars 2012, le recourant a contracté mariage avec une compatriote, laquelle a déposé une demande d'autorisation d'entrée et de séjour, en vue de venir rejoindre son époux en Suisse le 9 juillet 2012. Le Tribunal considère que les éléments précités et leur enchaînement chronologique rapide sont de nature à fonder la présomption de fait selon laquelle, au moment de la signature de la déclaration commune et lors de la décision de naturalisation, le prénommé n'avait plus la volonté de maintenir une communauté conjugale stable au sens de l'art. 27 LN. Le court laps de temps séparant la déclaration commune (le 27 mars 2009), l'octroi de la naturalisation facilitée (le 11 mai 2009), le dépôt d'une requête commune de divorce (le 31 août 2011), le divorce (le 21 décembre 2011) et le remariage du recourant (le 15 mars 2012) laisse présumer que le recourant n'envisageait déjà plus une vie future partagée avec son épouse lors de la signature de ladite déclaration de vie commune, respectivement au moment du prononcé de la décision de naturalisation et que la naturalisation a dès lors été acquise au moyen de déclarations mensongères, respectivement en dissimulant des fait essentiels. Il est en effet conforme à la jurisprudence en la matière d'admettre une présomption de fait selon laquelle la communauté conjugale n'était pas stable lors de l'octroi de la naturalisation si l'ouverture d'une procédure de divorce intervient, comme en l'espèce, moins de deux ans plus tard (voir en ce sens notamment l'arrêt du Tribunal fédéral 1C_172/2012 du 11 mai 2012 consid. 2.3 et jurisprudence citée).</w:t>
      </w:r>
    </w:p>
    <w:p>
      <w:r>
        <w:rPr>
          <w:b/>
        </w:rPr>
        <w:t>E. 6.2</w:t>
      </w:r>
    </w:p>
    <w:p>
      <w:r>
        <w:t>Cette appréciation est en outre renforcée par divers éléments du dossier. Avant son mariage avec B._______, le recourant était au bénéfice d'une autorisation de séjour temporaire pour études, qui lui avait été délivrée en vue de lui permettre de suivre des cours de français intensifs auprès d'une école de langue à Genève. Au vu du caractère temporaire de ce titre de séjour, il aurait été contraint à quitter la Suisse au terme de ses études de langue, à savoir à la fin de l'année 2005 (selon une attestation de l'école de langue du 2 décembre 2004). Il ne saurait dès lors être exclu que le souhait du recourant de pouvoir s'installer à demeure dans ce pays et d'y travailler ait pu l'influencer lorsqu'il a décidé d'épouser une personne au bénéfice de la citoyenneté helvétique de huit ans son aînée, et d'une appartenance culturelle différente de la sienne. En outre, il convient de relever la célérité avec laquelle A._______ a déposé sa demande de naturalisation facilitée le 14 juin 2008, soit à peine plus de trois ans après son mariage le 11 juin 2005 avec une ressortissante suisse. Un tel empressement suggère immanquablement que le recourant avait hâte d'obtenir la nationalité suisse, rendue possible par son mariage avec une citoyenne de ce pays (voir en ce sens les arrêts du Tribunal fédéral 5A.22/2006 du 13 juillet 2006 consid. 4.3 et 5A.13/2004 du 16 juillet 2004 consid. 3.1). Bien que le recourant ait affirmé que l'initiative du divorce était revenue à B._______, les époux ont finalement déposé une requête commune de divorce le 31 août 2011 et l'intéressé n'a pas démontré, ni allégué, avoir tenté de sauver son mariage durant la procédure de divorce, ou d'une quelconque autre manière. Ce défaut de volonté de sauver une union qui était prétendument encore effective et tournée vers l'avenir jusqu'au premier semestre 2011, de même que la rapidité avec laquelle a été conclue la procédure de divorce, semblent bien plutôt confirmer que le couple n'avait plus l'intention de maintenir une communauté conjugale déjà bien auparavant. Pour le surplus, le Tribunal estime que le fait que moins de trois mois après son divorce, le recourant ait contracté mariage avec une compatriote de dix ans la cadette de son épouse, ne saurait être considéré comme une pure coïncidence. Finalement, il apparaît que les différences culturelles des intéressés n'étaient pas sans incidence sur leur communauté conjugale. Il ressort en particulier des affirmations de B._______ lors de son audition par le Service des naturalisations du canton de Genève que durant leur mariage, le recourant s'est régulièrement rendu au Pakistan pour voir sa famille. Elle ne l'a cependant jamais accompagné en raison de la situation sécuritaire prévalant dans son pays d'origine. En outre, elle n'a jamais rencontré sa belle-famille. B._______ a également déclaré que les époux avaient des attentes divergentes par rapport aux rôles respectifs de l'homme et de la femme et qu'elle n'était pas d'accord d'assumer une grande partie des tâches ménagères, alors qu'elle travaillait à plein temps.</w:t>
      </w:r>
    </w:p>
    <w:p>
      <w:r>
        <w:rPr>
          <w:b/>
        </w:rPr>
        <w:t>E. 7</w:t>
      </w:r>
    </w:p>
    <w:p>
      <w:r>
        <w:t>A ce stade, il convient donc de déterminer si A._______ a pu renverser cette présomption en rendant vraisemblable, soit la survenance d'un événement extraordinaire survenu après l'octroi de la naturalisation facilitée susceptible d'expliquer une dégradation aussi rapide du lien conjugal, soit l'absence de conscience de la gravité de ses problèmes de couple au moment de la signature de la déclaration commune (cf. consid. 4.4 ci-avant et la jurisprudence citée).</w:t>
      </w:r>
    </w:p>
    <w:p>
      <w:r>
        <w:rPr>
          <w:b/>
        </w:rPr>
        <w:t>E. 7.1</w:t>
      </w:r>
    </w:p>
    <w:p>
      <w:r>
        <w:t>A l'appui de son pourvoi, le recourant a fait valoir qu'au moment de la déclaration de vie commune et de l'obtention de la naturalisation facilitée, son union conjugale avec B._______ était stable et orientée vers l'avenir. La dégradation du lien conjugal ne serait intervenue que durant le premier semestre de l'année 2011, lorsque, suite à une longue période de chômage et une tentative échouée de se mettre à son compte, il n'avait toujours pas retrouvé un travail et son droit aux indemnités de l'assurance chômage avait pris fin. La situation professionnelle et financière de l'intéressé serait partant devenue à ce point précaire, que B._______ n'était plus à même de faire face à la vie commune avec lui.</w:t>
      </w:r>
    </w:p>
    <w:p>
      <w:r>
        <w:rPr>
          <w:b/>
        </w:rPr>
        <w:t>E. 7.2</w:t>
      </w:r>
    </w:p>
    <w:p>
      <w:r>
        <w:t>S'agissant du parcours professionnel de A._______, le Tribunal constate ce qui suit. Le prénommé était employé auprès de l'hôtel V._______ du 1er juillet 2005 au 28 février 2006. Il a ensuite travaillé pour le compte de l'hôtel W._______ de mars à mai 2006 et pour le compte du l'hôtel X._______ du 6 juillet 2006 au 31 mai 2007, avant d'occuper un poste auprès de la société Y._______ du 1er septembre 2007 au 1er janvier 2009. Du 20 avril au 24 septembre 2009, le recourant était employé auprès de la société Z._______. Selon les affirmations de l'ex-épouse, l'intéressé était inscrit au chômage entre le 1er juin 2009 et le 31 mai 2011 (selon le mémoire de recours du 21 janvier 2013 et les déclarations de l'ex-épouse lors de son audition par le Service des naturalisations du canton de Genève le 27 août 2012). Durant cette période, à savoir au printemps 2010, A._______ s'est mis à son compte, en exploitant un bar-restaurant. Le recourant a toutefois cédé sa part de la société à une autre personne en septembre 2009 (selon l'avis de mutation du registre de commerce du 17 septembre 2010 versé en annexe au mémoire de recours). Durant son mariage avec B._______, le recourant a donc occupé diverses fonctions auprès de nombreux employeurs et les périodes d'activité professionnelle étaient régulièrement entrecoupées de périodes de chômage.</w:t>
      </w:r>
    </w:p>
    <w:p>
      <w:r>
        <w:rPr>
          <w:b/>
        </w:rPr>
        <w:t>E. 7.3</w:t>
      </w:r>
    </w:p>
    <w:p>
      <w:r>
        <w:t>Les époux A._______ et B._______ rencontraient fréquemment des problèmes de couple en raison de cette instabilité professionnelle de l'intéressé, et ceci déjà peu de temps après leur mariage. Il ressort en effet de la convention sur les effets accessoires du divorce, signée par les deux conjoints en date du 30 août 2011, que les dissensions entre les époux sont survenues "quelque temps après leur mariage, principalement en raison de l'instabilité professionnelle et financière de Monsieur A._______" et que B._______ "a régulièrement reproché à son époux d'être irresponsable dans ses actes et certaines de ses décisions qui ont grandement affecté le couple". La convention précisait par ailleurs que "pour être clair, la modeste contribution financière de l'époux a régulièrement été une cause de discorde entre les parties".</w:t>
      </w:r>
    </w:p>
    <w:p>
      <w:r>
        <w:rPr>
          <w:b/>
        </w:rPr>
        <w:t>E. 7.4</w:t>
      </w:r>
    </w:p>
    <w:p>
      <w:r>
        <w:t>Au vu des éléments qui précèdent, il apparaît que l'instabilité professionnelle et financière du recourant était effectivement la cause principale de la séparation des époux A._______ et B._______. En revanche, le Tribunal estime que, contrairement aux allégations de A._______, les difficultés conjugales liées à son parcours professionnel sont survenues avant la déclaration de vie commune et l'octroi de la naturalisation facilitée en sa faveur et qu'eu égard à l'importance de ces différends conjugaux, la communauté conjugale des époux A._______ et B._______ ne pouvait plus être tenue pour effective, stable et orientée vers l'avenir respectivement en mars et en mai 2009. Au vu de la régularité des dissensions entre les époux au sujet de la situation professionnelle du recourant, ce dernier devait par ailleurs avoir conscience de la gravité de ses problèmes de couple.</w:t>
      </w:r>
    </w:p>
    <w:p>
      <w:r>
        <w:rPr>
          <w:b/>
        </w:rPr>
        <w:t>E. 7.5</w:t>
      </w:r>
    </w:p>
    <w:p>
      <w:r>
        <w:t>Il apparaît ainsi que la séparation des époux A._______ et B._______ était le résultat d'un processus évolutif, qui a commencé peu après leur mariage et durant lequel l'instabilité professionnelle et financière du recourant est devenue de moins en moins tolérable pour son épouse. Le fait que A._______ se soit mis à son compte de mai à septembre 2010, malgré les doutes exprimés à ce sujet par son épouse et que son droit aux prestations de l'assurance chômage ait pris fin avant qu'il trouve un emploi constituent certes des facteurs susceptibles d'avoir eu une incidence non-négligeable sur la stabilité de la communauté conjugale des époux A._______ et B._______. Cela étant, ces éléments ne sauraient être considérés comme des événements extraordinaires constituant la cause effective de leur séparation, ni expliquer la dégradation rapide de leur union conjugale après l'octroi de la naturalisation facilitée à l'intéressé. Ils s'inscrivent en effet dans un processus évolutif qui a commencé bien auparavant et représentent dès lors tout au plus la goutte d'eau qui a fait déborder le vase.</w:t>
      </w:r>
    </w:p>
    <w:p>
      <w:r>
        <w:rPr>
          <w:b/>
        </w:rPr>
        <w:t>E. 7.6</w:t>
      </w:r>
    </w:p>
    <w:p>
      <w:r>
        <w:t>D'autres éléments viennent renforcer l'appréciation selon laquelle les époux A._______ et B._______ étaient déjà confrontés à des difficultés conjugales importantes avant la déclaration de vie commune et l'octroi de la naturalisation facilitée au recourant. Interrogée sur la stabilité de son union conjugale au moment de la déclaration de vie commune par le Service cantonal des naturalisations le 27 août 2012, B._______ a indiqué que leur communauté conjugale était effective et stable, en précisant qu'ils vivaient "sous le même toit" et qu'ils espéraient "que la situation s'arrangerait". Elle a en outre précisé, qu'au moment de la signature de cette déclaration, les dissensions dues à l'instabilité professionnelle de son époux étaient "surmontables". Elle a également déclaré qu'elle avait décidé "de divorcer car sa situation ne changeait pas".</w:t>
      </w:r>
    </w:p>
    <w:p>
      <w:r>
        <w:rPr>
          <w:b/>
        </w:rPr>
        <w:t>E. 7.7</w:t>
      </w:r>
    </w:p>
    <w:p>
      <w:r>
        <w:t>Quant à la thèse du recourant, selon laquelle la dégradation de l'union conjugale ne serait survenue que durant le premier semestre de l'année 2011 (cf. le mémoire de recours du 21 janvier 2013), elle doit de toute façon être écartée, puisque les époux ne faisaient plus ménage commun dès le 1er janvier 2011 et que leur communauté conjugale n'était dès lors déjà plus stable, effective et orientée vers l'avenir à ce moment-là.</w:t>
      </w:r>
    </w:p>
    <w:p>
      <w:r>
        <w:rPr>
          <w:b/>
        </w:rPr>
        <w:t>E. 7.8</w:t>
      </w:r>
    </w:p>
    <w:p>
      <w:r>
        <w:t>Ainsi, à défaut d'éléments convaincants apportés par le recourant, le Tribunal est d'avis qu'il y a lieu de s'en tenir à la présomption de fait, fondée sur l'enchaînement chronologique rapide des évènements, selon laquelle l'union formée par A._______ et B._______ ne présentait plus l'intensité et la stabilité requises lors de la signature de la déclaration de vie commune et au moment de la décision de naturalisation facilitée.</w:t>
      </w:r>
    </w:p>
    <w:p>
      <w:r>
        <w:rPr>
          <w:b/>
        </w:rPr>
        <w:t>E. 8</w:t>
      </w:r>
    </w:p>
    <w:p>
      <w:r>
        <w:t>Dans son mémoire de recours du 21 janvier 2013, le recourant s'est référé à un arrêt du Tribunal de céans (arrêt du Tribunal administratif fédéral C-4780/2011 du 17 septembre 2012), en exposant que le Tribunal avait retenu, dans cette affaire qui présentait un état de fait similaire à la présente cause, que la naturalisation facilitée n'avait pas été obtenue frauduleusement. Le recourant a ainsi implicitement fait valoir une inégalité de traitement. A ce sujet, il convient de relever que lorsqu'ils statuent en tenant compte de l'ensemble des circonstances, comme tel a été le cas en l'espèce, l'ODM et le Tribunal établissent des distinctions qui se justifient pleinement, de sorte qu'on ne saurait y voir une violation de l'égalité de traitement. Il sied tout au plus de noter que dans le cas particulier, cette distinction se justifie notamment en raison du fait que dans l'affaire à laquelle se réfère le recourant, la séparation des époux était intervenue deux ans et demi après l'octroi de la naturalisation facilitée, alors que dans le cas de l'intéressé, il ne s'est écoulé que vingt mois. En outre, comme relevé plus haut (cf. consid. 7.5 ci-avant), la séparation de A._______ et de B._______ était le résultat d'un processus évolutif qui a commencé avant la déclaration de vie commune et l'octroi de la naturalisation facilitée. En revanche, dans le cas mentionné par le recourant dans son pourvoi, la séparation avait été provoquée par la difficulté de l'intéressé de trouver un emploi lorsqu'il avait terminé ses études et cet élément était survenu bien après l'octroi de la naturalisation facilitée en sa faveur.</w:t>
      </w:r>
    </w:p>
    <w:p>
      <w:r>
        <w:rPr>
          <w:b/>
        </w:rPr>
        <w:t>E. 9</w:t>
      </w:r>
    </w:p>
    <w:p>
      <w:r>
        <w:t>Il ressort de ce qui précède que, par sa décision du 4 décembre 2012,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