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C-3158/2009 vom 28. Januar 2011</w:t>
      </w:r>
    </w:p>
    <w:p>
      <w:r>
        <w:t>Bundesverwaltungsgericht, 2011-01-28, DE</w:t>
      </w:r>
    </w:p>
    <w:p>
      <w:r>
        <w:rPr>
          <w:b/>
        </w:rPr>
        <w:t xml:space="preserve">Quelle: </w:t>
      </w:r>
      <w:r>
        <w:t>https://mcp.opencaselaw.ch/entscheid/bvger_C-3158_2009</w:t>
      </w:r>
    </w:p>
    <w:p>
      <w:r>
        <w:t>FR: TAF C-3158/2009 du 28 janvier 2011</w:t>
      </w:r>
    </w:p>
    <w:p>
      <w:r>
        <w:t>IT: TAF C-3158/2009 del 28 gennaio 2011</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(Art. 37 VGG). Gemäss Art. 3 lit. dbis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einver­langte Kostenvorschuss fristgerecht geleistet wurde, ist auf die Be­schwerde einzutreten.</w:t>
      </w:r>
    </w:p>
    <w:p>
      <w:r>
        <w:rPr>
          <w:b/>
        </w:rPr>
        <w:t>E. 2.1</w:t>
      </w:r>
    </w:p>
    <w:p>
      <w:r>
        <w:t>Der Beschwerdeführer ist deutscher Staatsangehöriger, sodass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w:t>
      </w:r>
    </w:p>
    <w:p>
      <w:r>
        <w:rPr>
          <w:b/>
        </w:rPr>
        <w:t>E. 2.3</w:t>
      </w:r>
    </w:p>
    <w:p>
      <w:r>
        <w:t>In materiellrechtlicher Hinsicht sind grundsätzlich diejenigen Rechts­sätze massgebend, dei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sind bis zum 31. Dezem­ber 2007 das IVG und das ATSG in der Fassung vom 21. März 2003 und die IVV in der Fassung vom 21. Mai 2003 (4. IV Revision, AS 2003 3837 be­ziehungsweise AS 2003 3859, in Kraft vom 1. Januar 2004 bis 31. De­zember 2007) anwendbar. Am 1. Ja­nuar 2008 sind die Ände­rungen des IVG und des ATSG vom 6. Oktober 2006 sowie der IVV vom 28. Sep­tember 2007 (5. IV 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3.1.2</w:t>
      </w:r>
    </w:p>
    <w:p>
      <w:r>
        <w:t>Gemäss Rechtsprechung setzt die Annahme einer invalidisierenden (psychischen) Gesundheitsstörung im Sinne von Art. 4 Abs. 1 IVG sowie Art. 3 Abs. 1 und Art. 6 ATSG, namentlich auch einer somatoformen Schmerzstörung oder Fibromyalgie, zunächst eine fachärztliche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w:t>
      </w:r>
    </w:p>
    <w:p>
      <w:r>
        <w:rPr>
          <w:b/>
        </w:rPr>
        <w:t>E. 3.2</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3.2.2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3.2.3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oder der ärztlichen Dienste kann für den Fall, dass ihnen materiell Gutachtensqualität zukommen soll, nur ab­gestellt wer­den, wenn sie den allgemeinen beweisrechtlichen An­for­de­rungen an einen ärztlichen Bericht genügen (vgl. Urteil des BGer I 694/05 vom 15. Dezember 2006 E. 2). Die RAD-Ärzte müssen so­dann über die im Einzelfall gefragten persön­lichen und fachlichen Qualifika­tionen verfügen (Urteile des BGer I 142/07 vom 20. November 2007 E. 3.2.3 und I 362/06 vom 10. April 2007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BGer I 178/00 vom 3. August 2000 E. 4a).</w:t>
      </w:r>
    </w:p>
    <w:p>
      <w:r>
        <w:rPr>
          <w:b/>
        </w:rPr>
        <w:t>E. 3.3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Mitgliedstaaten der EU der Fall ist.</w:t>
      </w:r>
    </w:p>
    <w:p>
      <w:r>
        <w:rPr>
          <w:b/>
        </w:rPr>
        <w:t>E. 3.4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(allgemeine Methode des Ein­kom­mens­vergleichs; BGE 130 V 343 E. 3.4.2, 128 V 29 E. 1) zum Er­werbs­einkommen, das sie er­zielen könnte, wenn sie nicht invalid ge­wor­den wäre (so­genanntes Va­lideneinkommen).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3/1993 97 ff. E. 3b) beziehungsweise das an die bran­chen­spe­zifische Nominallohnentwicklung angepasste frühere Einkom­men (AHI 2000 305 ff. E. 2c). Bei der Bestimmung des In­validen­ein­kommens ist ebenfalls - sofern möglich - auf die beruflich-erwerbliche Situation abzustellen, in welcher die versicherte Person konkret steht. Ist kein solches Vergleichseinkommen vorhanden, weil die Person nach dem Eintritt des Gesundheitsschadens keiner Er­werbstätigkeit nach­gegangen ist, so können rechtsprechungsgemäss Daten der Do­kumentation über Arbeitsplätze (DAP) oder aber Tabel­lenlöhne gemäss den vom Bundesamt für Statistik periodisch heraus­gegebenen Lohnstrukturerhebungen (LSE) herangezogen werden (BGE 129 V 472 E. 4.2.1).</w:t>
      </w:r>
    </w:p>
    <w:p>
      <w:r>
        <w:rPr>
          <w:b/>
        </w:rPr>
        <w:t>E. 3.5.1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3.5.2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4</w:t>
      </w:r>
    </w:p>
    <w:p>
      <w:r>
        <w:t>Vorliegend ist die IVSTA auf die Neuanmeldung eingetreten und hat den Sachverhalt eingehend abgeklärt. Gemäss den soeben dargelegten Grundsätzen ist somit massgebend, ob sich der Gesundheitszustand des Beschwerdeführers seit der rechtskräftigen (abweisenden) Verfügung vom 7. März 2003 bis zum Zeitpunkt der angefochtenen Verfügung vom 16. April 2009 in rentenanspruchserheblicher Weise verschlechtert hat und, falls ja, wie hoch sein Invaliditätsgrad ist.</w:t>
      </w:r>
    </w:p>
    <w:p>
      <w:r>
        <w:rPr>
          <w:b/>
        </w:rPr>
        <w:t>E. 4.1</w:t>
      </w:r>
    </w:p>
    <w:p>
      <w:r>
        <w:t>Der abweisenden Verfügung vom 7. März 2003 lag folgender medizinischer Sachverhalt zugrunde: Beim Beschwerdeführer wurden eine Spondylolisthese L5/S1 Grad 1, ein degeneratives Halswirbelsäulensyndrom, ein Zustand nach Carpaltunnelsyndrom rechts, eine Dupuytren'sche Kontraktur beidseits, eine Tendovaginitis stenosans 4. und 5. Finger rechts sowie ein Status nach Ringbandspaltung 4. und 5. Finger rechts diagnostiziert. Aufgrund dieser Einschränkungen erachteten die Ärzte den Beschwerdeführer in der bisherigen Tätigkeit als zu 50% arbeitsunfähig und in einer leichten Verweistätigkeit als zu 100% arbeitsfähig.</w:t>
      </w:r>
    </w:p>
    <w:p>
      <w:r>
        <w:rPr>
          <w:b/>
        </w:rPr>
        <w:t>E. 4.2</w:t>
      </w:r>
    </w:p>
    <w:p>
      <w:r>
        <w:t>Die anlässlich der Neuanmeldung vom August 2006 durch den Beschwerdeführer eingereichten und durch die IVSTA eingeholten medizinischen Unterlagen ergeben folgendes Bild:</w:t>
      </w:r>
    </w:p>
    <w:p>
      <w:r>
        <w:rPr>
          <w:b/>
        </w:rPr>
        <w:t>E. 4.2.1</w:t>
      </w:r>
    </w:p>
    <w:p>
      <w:r>
        <w:t>Im Wesentlichen wurden beim Beschwerdeführer eine Somatisierungsstörung mit generalisierten Schmerzen, Angst und Depression gemischt, ein Karpaltunnelsyndrom beidseits (rechts operativ behandelt), eine Zervikobrachialgie ohne radikuläre Symptomatik, ein Lumbalsyndrom bei Spondylolisthesis L5/S1 Grad 1 mit pseudoradikulärer Schmerzsymptomatik sowie bei Fehlstatik der Wirbelsäule, eine thorako-lumbale Skoliose, eine Dupuytren'sche Kontraktur beidseits (Zustand nach operativer Korrektur 07/2005), ein Baastrup Phänomen, ein Hallux rigidus rechts, eine Gonarthrose beidseits mit Chondrocalcinose des Innenmeniskus beidseits und eine fortgeschrittene beidseitige Fingergelenksarthrose mit Daumensattelgelenksarthrose diagnostiziert.</w:t>
      </w:r>
    </w:p>
    <w:p>
      <w:r>
        <w:rPr>
          <w:b/>
        </w:rPr>
        <w:t>E. 4.2.2</w:t>
      </w:r>
    </w:p>
    <w:p>
      <w:r>
        <w:t>Die begutachtenden Ärzte waren sich einig, dass der Beschwerdeführer insbesondere aufgrund der Rückenproblematik und der Beschwerden mit den Händen nicht mehr in der Lage sei, schwere Tätigkeiten wie seine frühere Tätigkeit als Kunststoffschlosser oder manuelle Tätigkeiten mit hohen Anforderungen an die Feinmotorik auszuüben. In seiner früheren Tätigkeit wurde der Beschwerdeführer daher von allen Ärzten als zu 100% arbeitsunfähig angesehen.</w:t>
      </w:r>
    </w:p>
    <w:p>
      <w:r>
        <w:rPr>
          <w:b/>
        </w:rPr>
        <w:t>E. 4.2.3</w:t>
      </w:r>
    </w:p>
    <w:p>
      <w:r>
        <w:t>Uneinheitlich ist die Beurteilung der Ärzte - sofern sie sich überhaupt dazu geäussert haben - in Bezug auf die Frage, ob der Beschwerdeführer in einer Verweistätigkeit arbeitsfähig ist und, falls ja, in welchem Ausmass. Dr. med. A._______, Ärztin für Sozialmedizin, geht in ihrem Gutachten vom 2. März 2006 (act. 84) davon aus, der Beschwerdeführer sei in einer leichten Tätigkeit nur "unter drei Stunden" arbeitsfähig und Dr. med. D._______, Facharzt für Neurologie und Psychiatrie, hält den Beschwerdeführer in Verweistätigkeiten sogar für 100% arbeitsunfähig (act. 115). Die Mehrheit der Ärzte erachteten den Beschwerdeführer in einer leichten Tätigkeit jedoch als zu 100% arbeitsfähig.</w:t>
      </w:r>
    </w:p>
    <w:p>
      <w:r>
        <w:rPr>
          <w:b/>
        </w:rPr>
        <w:t>E. 4.2.4</w:t>
      </w:r>
    </w:p>
    <w:p>
      <w:r>
        <w:t>Dr. med. F._______, Ärztin für Allgemeinmedizin beim RAD-Rhone, hielt in ihrer letzten Stellungnahme vom 6. Februar 2009 (act. 147) fest, die Situation in Bezug auf den Rücken des Beschwerdeführers sei gemäss Bericht von Dr. med. E._______ unklar, da wegen der relevanten Spondylolisthesis offenbar eine Operation angezeigt sei und nicht bekannt sei, ob diese bereits durchgeführt worden und wie der Heilungsprozess verlaufen sei. Ferner seien auch aus psychiatrischer Sicht Unklarheiten vorhanden, zumal auf die vorliegenden Berichte von Dr. med. D._______ nicht abgestellt werden könne, da die Be­urteilung der Arbeitsfähigkeit - wie auch Dr. med. G._______, Psychiater beim RAD-Rhone, festgestellt habe - nicht im Hinblick auf die schweizerische Rechtsprechung betreffend Überwindung von somatoformen Schmerzstörungen erfolgt sei. Im Übrigen hielt Dr. med. F._______ fest, die vorhandenen Gutachten seien zwischenzeitlich ohnehin zu alt, um darauf abzustellen, weshalb es sinnvoll sei, ein pluridisziplinäres (orthopädisches und psychiatrisches) Gutachten in der Schweiz einzuholen und inbesondere auch die Frage der Überwindbarkeit der somatoformen Schmerzstörung zu klären.</w:t>
      </w:r>
    </w:p>
    <w:p>
      <w:r>
        <w:rPr>
          <w:b/>
        </w:rPr>
        <w:t>E. 4.2.5</w:t>
      </w:r>
    </w:p>
    <w:p>
      <w:r>
        <w:t>Anlässlich der Sitzung der IVSTA-Ärzte vom 2. April 2009 wurde beschlossen, das Leistungsbegehren abzuweisen, da keine Hinweise für eine Verschlechterung des Gesundheitszustandes vorlägen. Eine weitergehende Begründung ist den Akten nicht zu entnehmen.</w:t>
      </w:r>
    </w:p>
    <w:p>
      <w:r>
        <w:rPr>
          <w:b/>
        </w:rPr>
        <w:t>E. 4.2.6</w:t>
      </w:r>
    </w:p>
    <w:p>
      <w:r>
        <w:t>Vorweg ist festzuhalten, dass es aufgrund der anlässlich des Wiederanmeldungsverfahrens eingeholten Berichte naheliegt von einer Veränderung des gesundheitlichen Zustandes auszugehen, zumal neu eine Somatisierungsstörung mit generalisierten Schmerzen diagnostiziert wurde und sich möglicherweise auch der Schweregrad der Spondylolisthese verändert hat, da eine erhebliche Mobilitätseinschränkung festgestellt worden ist. Zu prüfen war somit, ob effektiv Veränderungen des Gesundheitszustandes vorliegen und ob diese zu einer rentenrelevanten Beeinträchtigung führen. Diesbezüglich ist zusammenfassend festzuhalten, dass gemäss den ärztlichen Stellungnahmen und Berichten insbesondere die Arbeitsfähigkeit in Verweistätigkeiten strittig und unklar ist. In Übereinstimmung mit den nachvollziehbaren Ausführungen von Dr. med. F._______ ist festzuhalten, dass die aus Deutschland stammenden psychiatrischen Berichte nicht unter Berücksichtigung der schweizerischen Recht­sprechung zu den somatoformen Schmerzstörungen ergangen und somit in Bezug Beurteilung der Arbeitsfähigkeit nicht aussagekräftig sind. Dr. med. G._______ führte aus, der Psychiater aus Deutschland erwähne zwar, die Schmerzüberwindung sei dem Beschwerdeführer nicht zumutbar; dennoch könne diese Schlussfolgerung mangels weiterer Ausführungen nicht übernommen werden, weshalb er zum Schluss komme, es lägen keine Hinweise auf eine Arbeitsunfähigkeit vor. Dieser Ansicht ist nur insoweit zu folgen, als Dr. med. G._______ den Schluss daraus zieht, das Gutachten sei für die Frage der Überwindbarkeit nicht aussagekräftig. Da aber bei Fehlen von notwendigen Ausführungen nicht ohne Weiteres, lediglich basierend auf Indizien und Annahmen, eine Beurteilung vorgenommen werden kann, sondern weitere Abklärungen zu treffen sind, ist der Beurteilung von Dr. med. G._______ im Ergebnis nicht zu folgen. Dies gilt sogar dann, wenn - wie vorliegend - Hinweise dafür vorhanden sind, dass die Umstände, welche praxisgemäss für die Unüberwindbarkeit sprechen, hier womöglich nicht erfüllt sein dürften, da - wie Dr. med. G._______ festgestellt hat - insbesondere der vom Beschwerdeführer geschilderte Tagesablauf gegen ein psychosoziales Versagen spreche. Zudem ist festzustellen, dass auch die Beeinträchtigungen zufolge der Rü­ckenprobleme nicht genügend abgeklärt sind, zumal diese den Beschwer­deführer auch bei leichten Tätigkeiten beeinträchtigen könnten, und sich die Situation überdies durch eine allfällige Operation verändert ha­ben könnte. Antworten auf diese Fragen finden sich in den vorhandenen ärztlichen Berichten keine. Aufgrund der vorliegenden medizinischen Unterlagen bleibt somit unklar, inwiefern der Beschwerdeführer aus psychiatrischer und orthopädischer Sicht beeinträchtigt ist und ob die diagnostizierte psychiatrische Beeinträchtigung gemäss den Kriterien der Rechtsprechung als überwindbar gilt. Deshalb kann auch nicht beurteilt werden, ob sich der Zustand des Beschwerdeführers seit der letzten rechtskräftigen Abweisung des Leistungsbegehrens in rentenrelevantem Ausmass verschlechtert hat respektive wie der IV-Grad zu beziffern ist. Indem die IVSTA die Frage, ob die beim Beschwerdeführer diagnostizierte Somatisierungsstörung mit generalisierten Schmerzen überwindbar ist, nicht weiter abgeklärt hat, obwohl Dr. med. D._______ dem Beschwerdeführer eine Einschränkung der Arbeitsfähigkeit attestierte und aufgrund der Akten nicht ohne Weiteres von einer Überwindbarkeit ausgegangen werden kann, hat sie den Sachverhalt unvollständig ermittelt. Die Beschwerde ist daher teilweise gutzuheissen und die angefochtene Verfügung ist aufzuheben. Die Sache ist an die IVSTA zurückzuweisen, damit diese - wie Dr. med. F._______ in ihrer Stellungnahme vom 6. Februar 2009 beschreibt - in der Schweiz eine psychiatrische und orthopädische Abklärung durchführe und unter Berücksichtigung der von der Rechtsprechung entwickelten Grundsätze die Einschränkung der Arbeitsfähigkeit des Beschwerdeführers ermittle und den Invaliditätsgrad fest­lege.</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Verfahrenskosen aufzuerlegen. Der vom Beschwerdeführer geleistete Kostenvorschuss in der Höhe von Fr. 400.-- ist ihm nach Eintritt der Rechtskraft des vorliegenden Entscheids auf ein von ihm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Da dem Be­schwerdeführer, welcher nicht vertreten war, keine verhältnismässig hohen Kosten entstanden sind und dieser zu Recht keinen ent­spre­chenden Antrag gestellt hat, ist ihm keine Parteientschädigung zuzu­sprechen.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