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C-3155/2007 vom 6. Mai 2008</w:t>
      </w:r>
    </w:p>
    <w:p>
      <w:r>
        <w:t>Bundesverwaltungsgericht, 2008-05-06, DE</w:t>
      </w:r>
    </w:p>
    <w:p>
      <w:r>
        <w:rPr>
          <w:b/>
        </w:rPr>
        <w:t xml:space="preserve">Quelle: </w:t>
      </w:r>
      <w:r>
        <w:t>https://mcp.opencaselaw.ch/entscheid/bvger_C-3155_2007</w:t>
      </w:r>
    </w:p>
    <w:p>
      <w:r>
        <w:t>FR: TAF C-3155/2007 du 6 mai 2008</w:t>
      </w:r>
    </w:p>
    <w:p>
      <w:r>
        <w:t>IT: TAF C-3155/2007 del 6 maggio 2008</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(Verwaltungsgerichtsgesetz, VGG, SR 172.32) beurteilt das Bundesverwaltungsgericht unter Vorbehalt der in Art. 32 VGG genannten Ausnahmen Beschwerden gegen Verfügungen nach Art. 5 des Bundesgesetzes vom 20. Dezember 1968 über das Verwaltungsverfahren (VwVG, SR 172.021). Beim angefochtenen Entscheid handelt es sich um eine Verfügung im Sinn von Art. 5 VwVG. Zulässig sind Beschwerden gegen Verfügungen von Vorinstanzen gemäss Art. 33 VGG.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Das Bundesverwaltungsgericht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Verfügung vom 2. April 2007 wurde dem Beschwerdeführer nach seinen Angaben am 5. April 2007 zugestellt. Unter Berücksichtigung des Fristenstillstands gemäss Art. 22a Abs. 1 Bst. a VwVG bzw. Art. 38 Abs. 4 Bst. a ATSG in Verbindung mit Art. 60 Abs. 2 ATSG vom 1. April 2007 bis zum 15. April 2007 ist die am 7. Mai 2007 der Post übergebene Beschwerde rechtzeitig eingereicht worden. Auch die Formvorschriften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Aufgrund der Beschwerdebegehren streitig und damit zu prüfen ist im Folgenden, ob die Vorinstanz in ihrer Verfügung vom 2. April 2007 zu Recht den Anspruch des Beschwerdeführers auf eine halbe Invalidenrente bestätigt hat, bzw. ob dem Beschwerdeführer entsprechend dem im Rahmen des Beschwerdeverfahrens gestellten Antrag der Vorinstanz auf Zusprechung einer Dreiviertelsrente ab 1. November 2006 oder aber dem Antrag des Beschwerdeführers auf Zusprechung einer ganzen Rente ab Oktober 2005, spätestens aber ab 12. April 2006 stattzugeben ist.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Da im vorliegenden Fall der Rentenanspruch des Beschwerdeführers frühestens ab Oktober 2005 strittig ist (vgl. Bst. J vorstehend), sind hier die Bestimmungen des ATSG und der ATSV anwendbar.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gültig gewesenen Fassung vgl. BGE 128 V 29 E. 1, BGE 104 V 135 E. 2a und 2b).</w:t>
      </w:r>
    </w:p>
    <w:p>
      <w:r>
        <w:rPr>
          <w:b/>
        </w:rPr>
        <w:t>E. 4.2.2</w:t>
      </w:r>
    </w:p>
    <w:p>
      <w:r>
        <w:t>Am 1. Januar 2004 sind die Änderungen des IVG und des ATSG vom 21. März 2003 sowie der Verordnung über die Invalidenversicherung vom 21. Mai 2003 (IVV, SR 831.201; 4. IV-Revision, AS 2003 3837 bzw. AS 2003 3859) in Kraft getreten. Da im vorliegenden Verfahren ein Anspruch strittig ist, der nach diesem Zeitpunkt entstanden ist, ist die seit dem 1. Januar 2004 gültige Fassung des IVG, vorbehältlich der Übergangsbestimmungen zur Änderung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w:t>
      </w:r>
    </w:p>
    <w:p>
      <w:r>
        <w:rPr>
          <w:b/>
        </w:rPr>
        <w:t>E. 5.1</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Die Vorinstanz teilte dem Beschwerdeführer mit Schreiben vom 22. Januar 2002 (act. 89) formlos mit, die Überprüfung des Invaliditätsgrades habe keine rentenbeeinflussende Änderung ergeben. Entgegen der einschlägigen Vorschrift in Art. 74quater IVV unterliess sie den Hinweis darauf, dass der Beschwerdeführer den Erlass einer Verfügung verlangen könne, wenn er mit dem Beschluss nicht einverstanden sei. In der im Rahmen des zweiten Revisionsverfahrens erlassenen Mitteilung vom 30. Januar 2006 (act. 103) wies die Vorinstanz darauf hin, der Beschwerdeführer könne eine einsprachefähige Verfügung verlangen. Nachdem sich das Schreiben des Beschwerdeführers vom 31. Januar 2006 (act. 105) mit der Mitteilung der Vorinstanz vom 30. Januar 2006 (act. 103) gekreuzt hatte, wiederholte die Vorinstanz in ihrem Schreiben vom 15. März 2006 (act. 106) den Hinweis, der Beschwerdeführer könne eine einsprachefähige Verfügung verlangen, und setzte eine Frist von 30 Tagen nach Erhalt des Schreibens. Unter Bezugnahme auf die Mitteilung vom 15. März 2006 (act. 106) erklärte sich der Beschwerdeführer mit Eingabe vom 5. April 2006 (act. 107) mit dem Ergebnis der Rentenrevision nicht einverstanden und bezeichnete sein Schreiben ausdrücklich als "Einsprache". Die Vorinstanz nahm die Eingabe des Beschwerdeführers vom 5. April 2006 (act. 107) als Revisionsgesuch entgegen und wies dieses nach durchgeführtem Vorbescheidverfahren (vgl. den Vorbescheid vom 16. Oktober 2006 [act. 114] sowie die dagegen erhobene "Einsprache" vom 15. Februar 2007 [act. 120]) mit Verfügung vom 2. April 2007 (act. 124) ab. Die Eingabe des Beschwerdeführers vom 5. April 2006 (act. 107), eingegangen bei der Vorinstanz am 12. April 2006, stellt entgegen der Ansicht der Vorinstanz kein Revisionsgesuch dar. Vielmehr hätte die Vorinstanz diese Eingabe als Gesuch um Erlass einer einsprachefähigen Verfügung entgegennehmen und eine anfechtbare Verfügung erlassen müssen. Das mit Schreiben vom 8. Februar 2005 (act. 91) von Amtes wegen eingeleitete Revisionsverfahren wurde somit erst mit der Verfügung vom 2. April 2007 (act. 124) abgeschlossen, wobei das Vorbescheidverfahren als (korrekterweise durchzuführendes) Einspracheverfahren gelten kann und die angefochtene Verfügung vom 2. April 2007 (act. 124) dem instanzabschliessenden Einspracheentscheid entspricht. Im vorliegenden Beschwerdeverfahren wird daher der rechtserhebliche Sachverhalt in zeitlicher Hinsicht durch die Verfügung der Vorinstanz vom 26. Mai 1999 (act. 73) als Referenzpunkt für die Prüfung einer anspruchserheblichen Änderung des Invaliditätsgrades einerseits und die angefochtene Verfügung vom 2. April 2007 (act. 124) andererseits bestimmt (vgl. SVR 2004 IV Nr. 17 S. 55 E. 3). Es wird daher zu prüfen sein, ob zwischen dem 26. Mai 1999 und dem 2. April 2007 eine anspruchsbeeinflussende Änderung des Gesundheitszustands eingetreten ist.</w:t>
      </w:r>
    </w:p>
    <w:p>
      <w:r>
        <w:rPr>
          <w:b/>
        </w:rPr>
        <w:t>E. 5.2</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in der bis am 31. Dezember 2007 gültigen Fassung).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Ein Anspruch auf eine ganze Rente besteht gemäss Art. 28 Abs. 1 IVG (in der vom 1. Januar 2004 bis zum 31. Dezember 2007 gültig gewesenen Fassung) bei einem Invaliditätsgrad von mindestens 70%, auf eine Dreiviertelsrente bei einem Grad der Invalidität von mindestens 60%, auf eine halbe Rente bei einem Invaliditätsgrad von mindestens 50% und auf eine Viertelsrente bei einem solchen von mindestens 40%. Gemäss Art. 28 Abs. 1ter IVG (in der bis am 31. Dezember 2007 gültigen Fassung)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(in der bis am 31. Dezember 2007 gültigen Fassung) nicht eine blosse Auszahlungsvorschrift, sondern eine besondere Anspruchsvoraussetzung dar (BGE 121 V 264 E. 6c).</w:t>
      </w:r>
    </w:p>
    <w:p>
      <w:r>
        <w:rPr>
          <w:b/>
        </w:rPr>
        <w:t>E. 5.4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5.5</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6</w:t>
      </w:r>
    </w:p>
    <w:p>
      <w:r>
        <w:t>Der Beschwerdeführer macht geltend, ab Oktober 2005, spätestens aber ab April 2006 sei ihm eine ganze Rente zuzusprechen. Im Folgenden ist zu prüfen, ob nach dem 26. Mai 1999 (Datum der rentenzusprechenden, rechtskräftigen Verfügung, wobei auch diese nicht auf einer umfassenden Abklärung der Anspruchsvoraussetzungen beruht; siehe nachstehende E. 6.2 zweiter Abschnitt) eine anspruchsbeeinflussende Änderung des Gesundheitszustands eingetreten ist. Wird diese Frage bejaht, ist festzustellen, ab welchem Zeitpunkt und in welcher Höhe ein im Vergleich zur Verfügung vom 26. Mai 1999 (act. 73) veränderter Rentenanspruch besteht.</w:t>
      </w:r>
    </w:p>
    <w:p>
      <w:r>
        <w:rPr>
          <w:b/>
        </w:rPr>
        <w:t>E. 6.1</w:t>
      </w:r>
    </w:p>
    <w:p>
      <w:r>
        <w:t>Gemäss Art. 17 Abs. 1 ATSG wird die Rente von Amtes wegen oder auf Gesuch hin für die Zukunft entsprechend erhöht, herabgesetzt oder aufgehoben, wenn sich der Invaliditätsgrad eines Rentenbezügers erheblich ändert. Art. 88a Abs. 2 IVV führt dazu aus, dass bei einer Verschlechterung der Erwerbsfähigkeit die anspruchsbeeinflussende Änderung zu berücksichtigen ist, sobald sie ohne wesentliche Unterbrechung drei Monate angedauert hat. Gemäss Art. 88bis Abs. 1 Bst. b IVV erfolgt die Erhöhung der Rente bei einer Revision von Amtes wegen frühestens von dem für diesen (recte: diese) vorgesehenen Monat an. Wie in Erwägung 5.1 erläutert sind allfällige Verschlechterungen ab dem 26. Mai 1999 zu berücksichtigen. Die Vorinstanz erachtete in ihrer Beschwerdevernehmlassung vom 19. Oktober 2007 - anders als noch im erstinstanzlichen Verfahren - die leichte Verschlimmerung der Rückenproblematik durch die Berichte von Dr. H._______ vom 12. bzw. 14. August 2006 als ausgewiesen; die Arbeitsunfähigkeit beurteilte sie nun als von 20% auf 30% gestiegen. Der auf einem Beschäftigungsgrad von 70% basierende Einkommensvergleich vom 17. Oktober 2007 (act. 128) ergab nach Vornahme eines leidensbedingten Abzugs von 20% einen Invaliditätsgrad von 65%. Da gemäss Art. 88a Abs. 2 IVV bei einer Verschlechterung der Erwerbsfähigkeit die anspruchsbeeinflussende Änderung zu berücksichtigen ist, sobald sie ohne wesentliche Unterbrechung drei Monate angedauert hat, ist nach Auffassung der Vorinstanz am 1. November 2006 der Anspruch auf eine Dreiviertelsrente entstanden.</w:t>
      </w:r>
    </w:p>
    <w:p>
      <w:r>
        <w:rPr>
          <w:b/>
        </w:rPr>
        <w:t>E. 6.2</w:t>
      </w:r>
    </w:p>
    <w:p>
      <w:r>
        <w:t>Die Vorinstanz geht bei ihrem Antrag auf Zusprechung einer Dreiviertelsrente ab 1. November 2006 gemäss Beschwerdevernehmlassung vom 19. Oktober 2007 davon aus, dass ab August 2006 eine anspruchsrelevante Verschlechterung des Gesundheitszustands bestanden hat, weil letztere im Bericht von Dr. H._______ vom 12. August 2006 (act. 110) bestätigt wird. Demgegenüber lässt der Beschwerdeführer in seiner Replik vom 30. November 2007 vortragen, eine höhere Invalidenrente sei bereits ab 5. Oktober 2005, spätestens aber ab 12. April 2006 zuzusprechen. Am Antrag auf Zusprechung einer ganzen Rente hält er fest unter Hinweis auf die durch die Arztzeugnisse von Dr. H._______ belegte erhebliche Verschlechterung des Gesundheitszustands. Nach der Rechtsprechung lässt sich angesichts der Besonderheiten jedes einzelnen Falles nicht allgemein sagen, welche konkreten Abklärungsmassnahmen in gesundheitlicher und beruflich-erwerblicher Hinsicht für eine rechtsgenügliche Sachverhaltsermittlung geboten sind (Urteil des Bundesgerichts 9C_552/2007 vom 17. Januar 2008 E. 5.1 mit Hinweis). Im vorliegenden Fall war der Beschwerdeführer weder im Rahmen der am 26. Mai 1999 erfolgten Rentenzusprache (vgl. act. 73) noch der am 22. Januar 2002 (vgl. act. 89) und am 2. April 2007 (vgl. act. 124) abgeschlossenen Revisionsverfahren umfassend ärztlich begutachtet worden. Dieser Umstand macht eine vertiefte medizinische Abklärung grundsätzlich notwendig, zumal die Einschätzungen der IV-Stellenärzte Dr. M._______ und Dr. med. W._______ denjenigen des behandelnden Arztes Dr. H._______ in weiten Teilen entgegenstehen. Zu beachten ist auch, dass der IV-Stellenarzt Dr. M._______ in seinen Stellungnahmen vom 30. September 2006 (act. 113) und vom 20. März 2007 (act. 122) betonte, die medizinische Situation sei im vorliegenden Fall, ohne den Patienten gesehen zu haben, schwierig zu würdigen. Der Antrag auf Festsetzung der Arbeitsunfähigkeit auf 30% durch die Vorinstanz im Rahmen des Beschwerdeverfahrens erscheint daher wenig fundiert. Auch der massgebliche Beginn der geltend gemachten Verschlechterung des Gesundheitszustands kann nicht zweifelsfrei festgestellt werden, da Dr. H._______ in seinem Bericht vom 14. August 2006 (act. 109) mit Bezug auf die Konsultation vom 25. Mai 2006 eine seit ca. 2 Monaten bestehende Verschlechterung, mit Bezug auf die Konsultation vom 15. Juni 2006 jedoch eine seit 6-12 Monaten dauernde Verschlechterung vermerkt. In Anbetracht der Gesamtheit dieser Umstände durfte die Vorinstanz nicht allein auf die Stellungnahmen ihres medizinischen Dienstes abstellen (vgl. zum Beweiswert solcher Stellungnahmen die Urteile des Bundesgerichts 9C_552/2007 vom 17. Januar 2008 E. 5.2 und 9C_561/2007 vom 11. März 2008 E. 5.2.2). Das Gericht kann sich aufgrund der Akten kein Urteil darüber bilden, wann die Verschlechterung des Gesundheitszustands eingetreten ist und zu welchem Grad der Erwerbsunfähigkeit sie geführt hat. Der medizinische Sachverhalt erscheint somit als nicht hinreichend abgeklärt.</w:t>
      </w:r>
    </w:p>
    <w:p>
      <w:r>
        <w:rPr>
          <w:b/>
        </w:rPr>
        <w:t>E. 6.3</w:t>
      </w:r>
    </w:p>
    <w:p>
      <w:r>
        <w:t>Aufgrund des Gesagten ist die Vorinstanz aufzufordern, den Beschwerdeführer durch einen neutralen Sachverständigen medizinisch begutachten zu lassen. Gestützt darauf hat sie einen Einkommensvergleich durchzuführen und in der Sache neu zu verfügen.</w:t>
      </w:r>
    </w:p>
    <w:p>
      <w:r>
        <w:rPr>
          <w:b/>
        </w:rPr>
        <w:t>E. 6.4</w:t>
      </w:r>
    </w:p>
    <w:p>
      <w:r>
        <w:t>Der Beschwerdeführer lässt in der Beschwerde vom 7. Mai 2007 rügen, die Vorinstanz habe seinen Anspruch auf rechtliches Gehör verletzt. Die Begründungen der rentenabweisenden Entscheide durch die Vorinstanz (Vorbescheid vom 16. Oktober 2006 [act. 114] und Verfügung vom 2. April 2007 [act. 124]) sind in der Tat äusserst knapp ausgefallen. Nach der Rechtsprechung bildet wesentlichen Bestandteil des in Art. 29 VwVG und Art. 42 ATSG gesetzlich verankerten Anspruchs auf rechtliches Gehör die Begründungspflicht. Diese soll verhindern, dass die Behörde sich von unsachlichen Motiven leiten lässt, und dem Betroffenen ermöglichen, die Verfügung gegebenenfalls sachgerecht anzufechten (BGE 124 V 180 E. 1a). Inwieweit der Anspruch auf rechtliches Gehör verletzt worden ist, kann vorliegend offen bleiben, da es sich jedenfalls nicht um einen schwerwiegenden Verstoss handelt und der Mangel im Beschwerdeverfahren als geheilt gelten kann (vgl. dazu BGE 124 V 180 E. 4a).</w:t>
      </w:r>
    </w:p>
    <w:p>
      <w:r>
        <w:rPr>
          <w:b/>
        </w:rPr>
        <w:t>E. 7</w:t>
      </w:r>
    </w:p>
    <w:p>
      <w:r>
        <w:t>Zusammenfassend wird festgestellt, dass die Beschwerde im Eventualstandpunkt im Sinne der Erwägungen gutzuheissen und die angefochtene Verfügung aufzuheben ist. Die Sache wird gestützt auf Art. 61 Abs. 1 VwVG zur weiteren Abklärung des Sachverhalts, insbesondere zur Einholung eines medizinischen Gutachtens, und zum Erlass einer neuen Verfügung an die Vorinstanz zurückgewiesen.</w:t>
      </w:r>
    </w:p>
    <w:p>
      <w:r>
        <w:rPr>
          <w:b/>
        </w:rPr>
        <w:t>E. 8.1</w:t>
      </w:r>
    </w:p>
    <w:p>
      <w:r>
        <w:t>Dem obsiegenden Beschwerdeführer werden keine Verfahrenskosten auferlegt (Art. 63 Abs. 1 VwVG e contrario).</w:t>
      </w:r>
    </w:p>
    <w:p>
      <w:r>
        <w:rPr>
          <w:b/>
        </w:rPr>
        <w:t>E. 8.2</w:t>
      </w:r>
    </w:p>
    <w:p>
      <w:r>
        <w:t>Dem anwaltlich vertretenen Beschwerdeführer ist eine Parteientschädigung für ihm erwachsene notwendige und verhältnismässig hohe Kosten zuzusprechen (Art. 64 VwVG in Verbindung mit Art. 7 ff. des Reglements vom 11. Dezember 2006 über die Kosten und Entschädigungen vor dem Bundesverwaltungsgericht [VGKE, SR 173.320.2]). Im Beschwerdeverfahren vor dem Bundesverwaltungsgericht umfasst die Parteientschädigung die Kosten der Vertretung sowie allfällige weitere notwendige Auslagen der Partei (Art. 9 Abs. 1 VGKE). Das Anwaltshonorar ist nach dem notwendigen Zeitaufwand des Vertreters oder der Vertreterin zu bemessen; der Stundenansatz für Anwälte und Anwältinnen beträgt ohne Mehrwertsteuer mindestens 200 und höchstens 400 Franken pro Stunde (Art. 10 Abs. 1 und Abs. 2 VGKE). Im vorliegenden Fall hat der Rechtsvertreter eine Beschwerdeschrift samt Beschwerdeergänzung sowie eine Replik ausgearbeitet. Der notwendige Zeitaufwand wird in Berücksichtigung des Umfangs der Rechtsschriften und der Vorakten auf 11 Stunden und der Stundenansatz auf Fr. 220.- veranschlagt. Daraus resultiert ein Anwaltshonorar von Fr. 2'420.-. Gemäss Art. 5 Bst. b des Bundesgesetzes vom 2. September 1999 über die Mehrwertsteuer (Mehrwertsteuergesetz, MWSTG, SR 641.20) in Verbindung mit Art. 14 Abs. 3 Bst. c MWSTG ist für Leistungen von Anwälten, die im Ausland erbracht werden, keine Mehrwertsteuer geschuldet; diese wird demzufolge nicht entschädigt (Art. 9 Abs. 1 Bst. c VGKE). Die Parteientschädigung ist somit inkl. Auslagen auf pauschal Fr. 2'500.- festzusetzen und gemäss Art. 64 Abs. 2 VwVG der Vorinstanz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