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C-3149/2006 vom 19. Januar 2009</w:t>
      </w:r>
    </w:p>
    <w:p>
      <w:r>
        <w:t>Bundesverwaltungsgericht, 2009-01-19, DE</w:t>
      </w:r>
    </w:p>
    <w:p>
      <w:r>
        <w:rPr>
          <w:b/>
        </w:rPr>
        <w:t xml:space="preserve">Quelle: </w:t>
      </w:r>
      <w:r>
        <w:t>https://mcp.opencaselaw.ch/entscheid/bvger_C-3149_2006</w:t>
      </w:r>
    </w:p>
    <w:p>
      <w:r>
        <w:t>FR: TAF C-3149/2006 du 19 janvier 2009</w:t>
      </w:r>
    </w:p>
    <w:p>
      <w:r>
        <w:t>IT: TAF C-3149/2006 del 19 gennaio 2009</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(Art. 53 Abs. 2 des Bundesgesetzes vom 17. Juni 2006 über das Bundesverwaltungsgericht [VGG, SR 173.32]).</w:t>
      </w:r>
    </w:p>
    <w:p>
      <w:r>
        <w:rPr>
          <w:b/>
        </w:rPr>
        <w:t>E. 1.1</w:t>
      </w:r>
    </w:p>
    <w:p>
      <w:r>
        <w:t>Laut Art. 31 VGG beurteilt das Bundesverwaltungsgericht Beschwerden gegen Verfügungen gemäss Art. 5 des Bundesgesetzes vom 20. Dezember 1968 über das Verwaltungsverfahren (VwVG, SR 172.021), sofern keine Ausnahme nach Art. 32 VGG vorliegt. Als Vorinstanzen gelten die in Art. 33 und 34 VGG genannten Behörden. Zu diesen gehört auch die IVSTA (Art. 33 Bst. d VGG; vgl. Art. 69 Abs. 1 Bst. b des Bundesgesetzes vom 19. Juni 1959 über die Invalidenversicherung [IVG, SR 831.20]).</w:t>
      </w:r>
    </w:p>
    <w:p>
      <w:r>
        <w:rPr>
          <w:b/>
        </w:rPr>
        <w:t>E. 1.2</w:t>
      </w:r>
    </w:p>
    <w:p>
      <w:r>
        <w:t>Die mit Beschwerde angefochtene Anordnung vom 3. November 2006 ist ohne Zweifel als Verfügung im Sinne von Art. 5 VwVG zu qualifizieren. Da zudem keine Ausnahme gemäss Art. 32 VGG vorliegt, ist das Bundesverwaltungsgericht zur Beurteilung der Beschwerde vom 11. Dezember 2006 zuständig.</w:t>
      </w:r>
    </w:p>
    <w:p>
      <w:r>
        <w:rPr>
          <w:b/>
        </w:rPr>
        <w:t>E. 1.3</w:t>
      </w:r>
    </w:p>
    <w:p>
      <w:r>
        <w:t>Gemäss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w:t>
      </w:r>
    </w:p>
    <w:p>
      <w:r>
        <w:rPr>
          <w:b/>
        </w:rPr>
        <w:t>E. 1.4</w:t>
      </w:r>
    </w:p>
    <w:p>
      <w:r>
        <w:t>Aufgrund der Akten ist davon auszugehen, dass die angefochtene Verfügung dem Beschwerdeführer am 10. November 2006 eröffnet wurde. Nachdem er den einverlangten Verfahrenskostenvorschuss fristgerecht geleistet hat, ist auf die form- und fristgerecht eingereichte Beschwerde einzutreten (Art. 60 ATSG; vgl. auch Art. 20 Abs. 1 und 3, Art. 21 Abs. 2, Art. 50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seit dem 1. Januar 2007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dagegen sind aufgrund deren auftragsrechtlicher Vertrauensstellung zum Patienten mit Vorbehalt zu würdigen (BGE 125 V 351 E. 3b/cc). Dies gilt für den allgemein praktizierenden Hausarzt wie auch für den behandelnden Spezialarzt (Urteil des EVG I 655/05 vom 20. März 2006 E. 5.4, mit Hinweisen).</w:t>
      </w:r>
    </w:p>
    <w:p>
      <w:r>
        <w:rPr>
          <w:b/>
        </w:rPr>
        <w:t>E. 3</w:t>
      </w:r>
    </w:p>
    <w:p>
      <w:r>
        <w:t>Der Beschwerdeführer rügt in formeller Hinsicht, die Vorinstanz habe seiner Anwältin die angeforderten Verfahrensakten nicht innert der Beschwerdefrist zugestellt, weshalb er Anspruch auf Einräumung einer Nachfrist zur Beschwerdebegründung habe. Damit macht er sinngemäss eine Verletzung seines Gehörsanspruchs geltend.</w:t>
      </w:r>
    </w:p>
    <w:p>
      <w:r>
        <w:rPr>
          <w:b/>
        </w:rPr>
        <w:t>E. 3.1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KÖLZ/ HÄNER, a.a.O., Rz. 292 ff.). Zum verfassungsmässigen Anspruch auf rechtliches Gehör (Art. 29 Abs. 2 der Bundesverfassung der Schweizerischen Eidgenossenschaft vom 18. April 1999 [BV, SR 101]), der für das Verwaltungsverfahren in Art. 26 ff. VwVG wie auch in Art. 42 ATSG konkretisiert worden ist, gehört insbesondere auch das Akteneinsichtsrecht (vgl. Art. 26 VwVG). In zeitlicher Hinsicht besteht dasselbe grundsätzlich ab Eröffnung bis zur rechtskräftigen Erledigung eines Verwaltungsverfahrens, also solange das Verfahren hängig und die Rechtsmittelfrist noch nicht abgelaufen ist (KÖLZ/HÄNER, a.a.O., Rz. 299; STEPHAN C. BRUNNER, in: Christoph Auer/Markus Müller/Benjamin Schindler, Kommentar zum Bundesgesetz über das Verwaltungsverfahren, Zürich/St. Gallen 2008 [im Folgenden: VwVG Kommentar], Rz. 16 zu Art. 26). Die Verletzung des rechtlichen Gehörs stellt einen formellen Rechtsfehler dar, der in der Regel zur Aufhebung der angefochtenen Verfügung führt. Nach ständiger Praxis kann allerdings eine nicht besonders schwerwiegende Gehörsverletzung geheilt werden. Die Verletzung gilt dann als geheilt, wenn der Betroffene die Möglichkeit erhält, sich vor einer Beschwerdeinstanz zu äussern, die sowohl den Sachverhalt wie auch die Rechtslage frei überprüft, wobei eine Heilung jedoch die Ausnahme bleiben soll (vgl. BGE 127 V 438 E. 3d/aa, BGE 126 V 130 E. 2b, BGE 118 Ib 111 E. 4b, BGE 116 V 182 E. 1b; VPB 61.30 E 3.1).</w:t>
      </w:r>
    </w:p>
    <w:p>
      <w:r>
        <w:rPr>
          <w:b/>
        </w:rPr>
        <w:t>E. 3.2</w:t>
      </w:r>
    </w:p>
    <w:p>
      <w:r>
        <w:t>Aus den Akten ergibt sich, dass die Vorinstanz die Verfahrensakten der Anwältin des Beschwerdeführers auf Gesuch vom 30. November 2006 hin erst am 12. Dezember 2006 zustellte (act. 36 und 37) - also nach Ablauf der gesetzlichen Beschwerdefrist (vgl. Art. 50 Abs. 1 VwVG i.V.m. Art. 20 Abs. 1 und 3, Art. 22 Abs. 1 und Art. 34 Abs. 1 VwVG). Dadurch wurde das rechtliche Gehör des Beschwerdeführers ohne Zweifel verletzt. Diese Gehörsverletzung ist allerdings nicht als besonders schwerwiegend zu qualifizieren, war doch der Beschwerdeführer durchaus in der Lage, die vorinstanzliche Verfügung innert der Beschwerdefrist sachgerecht anzufechten. Da im Beschwerdeverfahren vor dem Bundesverwaltungsgericht, welchem volle Kognition zukommt, ein zweiter Schriftenwechsel durchgeführt wurde, in welchem der Beschwerdeführer Gelegenheit hatte, sich umfassend und in voller Kenntnis der Akten zum rechtserheblichen Sachverhalt zu äussern, gilt die Verletzung des rechtlichen Gehörs als geheilt. Dabei spielt es keine Rolle, dass der Beschwerdeführer von der Möglichkeit der Einreichung einer Replik innert der gesetzten und zweimal erstreckten Frist keinen Gebrauch machte, verlangt der Grundsatz des rechtlichen Gehörs doch nur, dass den Parteien die Möglichkeit zur Wahrnehmung ihrer Rechte geboten wird.</w:t>
      </w:r>
    </w:p>
    <w:p>
      <w:r>
        <w:rPr>
          <w:b/>
        </w:rPr>
        <w:t>E. 4</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Nach der höchstrichterlichen Rechtsprechung ist sodann der rechtserhebliche Sachverhalt im Beschwerdeverfahren vor dem Sozialversicherungsgericht grundsätzlich nach den tatsächlichen Verhältnissen zur Zeit des Erlasses der angefochtenen Verfügung zu beurteilen (BGE 129 V 1 E. 1.2 mit Hinweisen; THOMAS LOCHER, Grundriss des Sozialversicherungsrechts, 3. Auflage, Bern 2003, S. 489, Rz. 20 sowie Patrick Sutter, in: VwVG Kommentar, Rz. 10 zu Art. 32). Vorliegend sind demnach grundsätzlich die Verhältnisse bis zum 3. November 2006 (Datum der angefochtenen Verfügung) zu berücksichtigen.</w:t>
      </w:r>
    </w:p>
    <w:p>
      <w:r>
        <w:rPr>
          <w:b/>
        </w:rPr>
        <w:t>E. 4.1</w:t>
      </w:r>
    </w:p>
    <w:p>
      <w:r>
        <w:t>Der Beschwerdeführer ist deutscher Staatsangehöriger mit Wohnsitz in Deutschland, einem Mitglied der Europäischen Gemeinschaft. Am 1. Juni 2002 trat das Abkommen vom 21. Juni 1999 zwischen der schweizerischen Eidgenossenschaft einerseits und der Europäischen Gemeinschaft mit ihren Mitgliedstaaten andererseits über die Freizügigkeit (FZA, SR 0.142.112.681) in Kraft, insbesondere auch dessen Anhang II, der die Koordinierung der Systeme der sozialen Sicherheit regelt (vgl. dazu Art. 80a IVG in der Fassung gemäss Ziff. I 4 des Bundesgesetzes vom 14. Dezember 2001 betreffend die Bestimmungen über die Personenfreizügigkeit im Abkommen zur Änderung des Übereinkommens zur Errichtung der EFTA, in Kraft seit 1. Juni 2002). Nach Art. 3 Abs. 1 der Verordnung (EWG) Nr. 1408/71 des Rates vom 14. Juni 1971 (SR 0.831. 109.268.1) haben die Personen, die im Gebiet eines Mitgliedstaates wohnen und für welche daher diese Verordnung gilt, die gleichen Rechte und Pflichten aufgrund der Rechtsvorschriften eines Mitgliedstaates wie die Staatsangehörigen dieses Staates selbst, soweit besondere Bestimmungen der Verordnung 1408/71 nichts anderes vorsehen. Für die Beurteilung des geltend gemachten Anspruchs auf Leistungen der Invalidenversicherung ist somit grundsätzlich internes schweizerisches Recht, insbesondere das IVG sowie die IVV anwendbar. Die Verwaltung und im Beschwerdefall das Gericht haben mangels diesbezüglicher staatsvertraglicher Regelung beim Ermitteln von Leistungsansprüchen allein die schweizerischen Rechtsvorschriften anzuwenden. Die Frage ob, und gegebenenfalls ab wann Anspruch auf Leistungen der schweizerischen Invalidenversicherung besteht, bestimmt sich somit allein aufgrund der schweizerischen Rechtsvorschriften. Für die Beurteilung eines Leistungsanspruchs sind daher Feststellungen ausländischer Versicherungsträger, Krankenkassen, Behörden und Ärzte, insbesondere auch solche bezüglich Invaliditätsgrad und Anspruchsbeginn, für die rechtsanwendenden Behörden in der Schweiz nicht verbindlich (BGE 130 V 253 E. 2.4, AHI 1996, S. 179; vgl. auch ZAK 1989 S. 320 E.2). Vielmehr unterstehen ausländische Beweismittel der freien Beweiswürdigung des Richters.</w:t>
      </w:r>
    </w:p>
    <w:p>
      <w:r>
        <w:rPr>
          <w:b/>
        </w:rPr>
        <w:t>E. 4.2</w:t>
      </w:r>
    </w:p>
    <w:p>
      <w:r>
        <w:t>Im vorliegenden Verfahren finden grundsätzlich jene Rechtsvorschriften Anwendung, die bei Erlass der Verfügung vom 3. November 2006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IV entsprechen, und die von der Rechtsprechung dazu herausgebildeten Grundsätze unter der Herrschaft des ATSG weiterhin Geltung haben (BGE 130 V 343 E. 3.1 ff.), wird im Folgenden auf die dortigen Begriffsbestimmungen verwiesen. Die Änderungen vom 6. Oktober 2006 des IVG und des ATSG sowie die Änderungen vom 28. September 2007 der IVV und der Verordnung über den Allgemeinen Teil des Sozialversicherungsrechts vom 11. September 2002 ([ATSV, SR 830.11]; 5. IV-Revision, AS 2007 5129 bzw. AS 2007 5155, in Kraft seit 1. Januar 2008) sind im vorliegenden Verfahren hingegen nicht anwendbar, da die angefochtene Verfügung vor Inkrafttreten der entsprechenden Bestimmungen ergangen ist (vgl. auch UELI KIESER, ATSG-Kommentar, Zürich, Basel, Genf 2003, Art. 82 Rz. 4 [im Folgenden: Kieser, ATSG]).</w:t>
      </w:r>
    </w:p>
    <w:p>
      <w:r>
        <w:rPr>
          <w:b/>
        </w:rPr>
        <w:t>E. 5</w:t>
      </w:r>
    </w:p>
    <w:p>
      <w:r>
        <w:t>Im Folgenden werden vorab die für die Beurteilung der Invalidität und die Bestimmung des Invaliditätsgrades massgeblichen Normen und Grundsätze dargestellt.</w:t>
      </w:r>
    </w:p>
    <w:p>
      <w:r>
        <w:rPr>
          <w:b/>
        </w:rPr>
        <w:t>E. 5.1</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w:t>
      </w:r>
    </w:p>
    <w:p>
      <w:r>
        <w:rPr>
          <w:b/>
        </w:rPr>
        <w:t>E. 5.2</w:t>
      </w:r>
    </w:p>
    <w:p>
      <w:r>
        <w:t>Der Beschwerdeführer hat aktenkundigerweise und unbestrittenermassen während insgesamt mehr als einem Jahr Beiträge an die AHV/IV geleistet (act. 8), so dass die Voraussetzung der Mindestbeitragsdauer für den Anspruch auf eine ordentliche Invalidenrente erfüllt ist.</w:t>
      </w:r>
    </w:p>
    <w:p>
      <w:r>
        <w:rPr>
          <w:b/>
        </w:rPr>
        <w:t>E. 5.3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in Zusammenhang mit der Bestimmung der Erwerbsfähigkeit, obliegen dagegen der Verwaltung und im Beschwerdefall dem Gericht.</w:t>
      </w:r>
    </w:p>
    <w:p>
      <w:r>
        <w:rPr>
          <w:b/>
        </w:rPr>
        <w:t>E. 5.5</w:t>
      </w:r>
    </w:p>
    <w:p>
      <w:r>
        <w:t>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5.6</w:t>
      </w:r>
    </w:p>
    <w:p>
      <w:r>
        <w:t>Der Rentenanspruch nach Art. 28 IVG entsteht (gemäss den hier anwendbaren, bis zum 31. Dezember 2007 in Kraft gestandenen Bestimmungen) frühestens in dem Zeitpunkt, in dem die versicherte Person mindestens zu 40% bleibend erwerbsunfähig bzw. bleibend invalid geworden ist (Art. 29 Abs. 1 Bst. a IVG i.V.m. Art. 29 IVV; Art. 7 ATSG) oder während eines Jahres ohne wesentlichen Unterbruch durchschnittlich mindestens zu 40% arbeitsunfähig war (Wartefrist gemäss Art. 29 Abs. 1 Bst. b IVG; Art. 6 ATSG). Sofern sich eine versicherte Person mehr als zwölf Monate nach Entstehen des Anspruchs zum Leistungsbezug anmeldet, werden sodann die Leistungen lediglich für die zwölf der Anmeldung vorangehenden Monate und die folgende Zeit ausgerichtet (Art. 48 Abs. 2 IVG). Bei einer Verschlechterung der Erwerbsfähigkeit ist die anspruchsbeeinflussende Änderung zu berücksichtigen, sobald sie ohne wesentliche Unterbrechung drei Monate angedauert hat (Art. 88a Abs. 2 IVV). Eine Verbesserung der Erwerbsfähigkeit ist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Die vorerwähnten Bestimmungen beziehen sich in erster Linie auf die Revision bereits laufender Renten. Sie sind sinngemäss aber auch dann anzuwenden, wenn die anspruchsbeeinflussende Änderung des Invaliditätsgrades noch vor Erlass der ersten Rentenverfügung eingetreten ist mit der Folge, dass dann gleichzeitig die Änderung mitberücksichtigt wird (BGE 121 V 264 E. 6 b/dd mit Hinweis).</w:t>
      </w:r>
    </w:p>
    <w:p>
      <w:r>
        <w:rPr>
          <w:b/>
        </w:rPr>
        <w:t>E. 5.7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6</w:t>
      </w:r>
    </w:p>
    <w:p>
      <w:r>
        <w:t>Die Vorinstanz hat mit Beschwerdevernehmlassung vom 16. April 2007 beantragt, in teilweiser Gutheissung der Beschwerde sei dem Beschwerdeführer mit Wirkung vom 1. Juni 2005 bis am 31. Januar 2006 eine Viertelsinvalidenrente und mit Wirkung vom 1. Februar 2006 bis am 30. Juni 2006 eine halbe Invalidenrente zuzusprechen. Der Beschwerdeführer hat sich dazu nicht geäussert. Damit ist nach wie vor strittig und zu beurteilen, ob die Vorinstanz den rechtserheblichen Sachverhalt falsch gewürdigt und/oder unrichtig festgestellt und dem Beschwerdeführer ungerechtfertigterweise keine ganze Invalidenrente zugesprochen hat (Art. 58 Abs. 3 VwVG).</w:t>
      </w:r>
    </w:p>
    <w:p>
      <w:r>
        <w:rPr>
          <w:b/>
        </w:rPr>
        <w:t>E. 6.1</w:t>
      </w:r>
    </w:p>
    <w:p>
      <w:r>
        <w:t>Ihren Antrag auf teilweise Gutheissung der Beschwerde stützt die Vorinstanz im Wesentlichen auf den Bericht vom 29. März 2007 von Dr. med. B._______ (act. 49). Dieser berücksichtigte hauptsächlich die ärztlichen Berichte vom 29. Februar 2005 von Dr. med. C._______ (act. 41), vom 26. Januar 2006 von Dr. med. E._______ (act. 43), vom 24. April 2006 von Dr. med. D._______ (act. 44) sowie vom 20. November 2005 von Dr. med. A._______ (Beschwerdebeilage 6). Er kam zum Schluss, die der angefochtenen Verfügung zugrunde liegende Beurteilung der (Rest-)Arbeitsfähigkeit durch das RAD Rhone vom 13. März 2006 (act. 32), welches dem Beschwerdeführer ab dem 3. November 2005 im zuletzt ausgeübten Beruf eine Arbeitsunfähigkeit von 100% und ab dem 2. Januar 2006 eine solche von 100% in leidensangepassten Verweisungstätigkeiten attestiert hatte, sei "nicht ganz nachvollziehbar". Vielmehr sei davon auszugehen, dass der Beschwerdeführer als Rohrleitungsbauer mit "grosser Wahrscheinlichkeit" bereits ab Februar 2005 vollständig arbeitsunfähig gewesen sei, "teilweise allenfalls" schon seit Arbeitsaufgabe im Juni 2004. Zusammenfassend hielt Dr. med. B._______ aber fest, der Beschwerdeführer sei im zuletzt ausgeübten Beruf seit Juni 2004 zu 40% und ab Februar 2005 bis auf weiteres zu 70% arbeitsunfähig. Die Arbeit in einer leidensangepassten Verweisungstätigkeit sei dem Beschwerdeführer aber ab Januar 2006 - nach seinem zweiten Rehabilitationsaufenthalt - zu 70% zuzumuten gewesen. Diese Tätigkeit sei ganztägig möglich gewesen, allerdings in der Einarbeitungszeit mit verminderter und erst ab April 2006 mit voller Leistung, also zu 100%. Indem er auf "Vorschläge" des RAD Rhone in dessen Schlussbericht vom 13. Juni 2006 (act. 32) verwies, attestierte Dr. med. B._______ dem Beschwerdeführer letztendlich eine Arbeitsunfähigkeit in leidensangepassten Verweisungstätigkeiten von 20% ab Februar 2005, von 70% ab November 2005, von 30% ab Januar 2006 sowie von 0% ab April 2006.</w:t>
      </w:r>
    </w:p>
    <w:p>
      <w:r>
        <w:rPr>
          <w:b/>
        </w:rPr>
        <w:t>E. 6.2</w:t>
      </w:r>
    </w:p>
    <w:p>
      <w:r>
        <w:t>Die zeitlich und prozentual fein abgestufte Einschätzung der Arbeitsunfähigkeit des Beschwerdeführers in leidensangepassten Verweisungstätigkeiten durch Dr. med. B._______ findet - entgegen seinem Verweis im Bericht vom 29. März 2007 - keinerlei Stütze im Schlussbericht des RAD Rhone vom 13. Juni 2006. Dieses hatte für die Zeit ab dem 2. Januar 2006 vielmehr eine ganztägige Arbeitsfähigkeit des Beschwerdeführers in angepassten Tätigkeiten (mit einigen funktionellen Einschränkungen) festgestellt und sich - in dieser Beziehung - zu früheren Zeitspannen in keiner Weise geäussert. Nach dem Schlussbericht des RAD Rhone blieb damit völlig offen, ob, zu welchen Zeiten und in welchem Umfang der Beschwerdeführer von der Aufgabe seiner Arbeit (Juni 2004) bis zum 1. Januar 2006 auch in leidensangepassten Verweisungstätigkeiten arbeitsunfähig war. Die vorliegenden Berichte deutscher Ärzte äussern sich zur (leidensangepassten) Arbeitsfähigkeit in dieser Zeit nicht bzw. widersprüchlich. So kann den Berichten vom 16. März 2005 (act. 21), vom 18. April 2005 (act. 22) und vom 26. April 2005 (act. 23), alle von Dr. med. A._______, keine Einschätzung der (Rest-)Arbeitsfähigkeit entnommen werden. Der ärztliche Feststellungsbogen vom 29. Juni 2005 der LVA H._______ (act. 42) stellt zwar eine Leistungsfähigkeit in leichten und mittelschweren Arbeiten fest, äussert sich aber nicht zum (zeitlichen) Umfang der zumutbaren Tätigkeit. Im ärztlichen Entlassungsbericht vom 28. Juli 2005 des Gesundheitszentrums F._______ wird allerdings eine Arbeitsfähigkeit von mehr als 6 Stunden pro Tag in angepassten Tätigkeiten attestiert (act. 24) - was in gewissem Widerspruch zur Angabe im ärztlichen Entlassungsbericht vom 10. Januar 2006 des Reha-Zentrums G._______ steht, wonach der Beschwerdeführer seine Rehabilitation am 30. November 2005 als arbeitsunfähig seit dem 1. Juni 2004 angetreten habe (act. 29). Für die Zeit ab Januar 2006 wird der Beschwerdeführer von den deutschen Ärzten, die sich hierzu geäussert haben, als arbeitsfähig in angepassten Tätigkeiten beschrieben - mit einem täglichen Pensum von mehr als 6 Stunden bzw. vollschichtig (vgl. Berichte vom 10. Januar 2006 des Reha-Zentrums G._______ [act. 29], vom 26. Januar 2006 von Dr. med. E._______ [handschriftliche Bemerkung im unvollständigen Bericht, act. 43] und vom 24. April 2006 von Dr. med. D._______ [E 213, act. 44]). Angesichts der vorliegenden medizinischen Unterlagen ist weder die - in dieser Beziehung kaum begründete - Beurteilung der Entwicklung der Arbeitsunfähigkeit des Beschwerdeführers in angepassten Verweisungstätigkeiten durch Dr. med. B._______ noch die Annahme einer diesbezüglich 100%-igen Arbeitsfähigkeit in der ganzen fraglichen Zeit (ab Juni 2004) - wie sie der angefochtenen Verfügung zugrunde lag (vgl. act. 33) - ausreichend belegt. Zwar sind die von Dr. med B._______ angenommenen Arbeitsunfähigkeitsperioden angesichts des aktenkundigen Krankheitsverlaufes einigermassen einleuchtend; nicht bzw. bloss teilweise nachvollziehbar ist jedoch das jeweils pro Periode attestierte Ausmass der Arbeitsunfähigkeit in leidensangepassten Verweisungstätigkeiten.</w:t>
      </w:r>
    </w:p>
    <w:p>
      <w:r>
        <w:rPr>
          <w:b/>
        </w:rPr>
        <w:t>E. 6.3</w:t>
      </w:r>
    </w:p>
    <w:p>
      <w:r>
        <w:t>Auch die Beurteilung der Arbeitsunfähigkeit im angestammten Beruf sowohl durch das RAD Rhone (100% ab 3. November 2005) als auch in der von Dr. med. B._______ erstellten Beurteilung (40% seit Juni 2004 sowie 70% ab Februar 2005 bis auf weiteres) entsprechen in keiner Weise den aktenkundigen Feststellungen der in Deutschland praktizierenden Fachärzte. Diese gelangten - jeweils gestützt auf persönliche und die geklagten Beschwerden berücksichtigende Untersuchungen - durchwegs zum Schluss, beim Beschwerdeführer liege bereits seit dem 1. Juni 2004 eine wesentlich höhere Arbeitsunfähigkeit im zuletzt ausgeübten Beruf vor. So wird ab diesem Zeitpunkt teilweise eine andauernde vollständige Arbeitsunfähigkeit attestiert (vgl. insb. die Berichte vom 29. Februar 2005 von Dr. med. C._______ [act. 41], vom 29. Juni 2005 des LVA H._______ [act. 42] sowie vom 24. April 2006 von Dr. med. D._______ [Formular E 213; act. 44), teilweise eine andauernde Arbeitsunfähigkeit mit einer Restarbeitsfähigkeit von täglich unter 3 Stunden (vgl. die Berichte vom 28. Juli 2005 des Gesundheitszentrums F._______ [act. 24], vom 10. Januar 2006 des Reha-Zentrums G._______ [act. 29] sowie vom 26. Januar 2006 von Dr. med. E._______ [act. 43; unvollständig in den Vorakten]). Der Schlussbericht vom 13. Juni 2006 des RAD Rhone setzt sich in keiner Weise mit diesen ärztlichen Beurteilungen auseinander. Ob und und allenfalls aus welchen Gründen die hiervon abweichenden Beurteilungen der Arbeitsunfähigkeit im angestammten Beruf durch das RAD Rhone und Dr. med. B._______ gerechtfertigt sind, lässt sich mangels schlüssiger und nachvollziehbarer Begründung nicht beurteilen.</w:t>
      </w:r>
    </w:p>
    <w:p>
      <w:r>
        <w:rPr>
          <w:b/>
        </w:rPr>
        <w:t>E. 6.4</w:t>
      </w:r>
    </w:p>
    <w:p>
      <w:r>
        <w:t>Zusammenfassend ist festzuhalten, dass das Ausmass der (Rest-)Arbeitsfähigkeit vor Erlass der angefochtenen Verfügung - wie auch die Vorinstanz in ihrer Beschwerdevernehmlassung einräumt - unvollständig und teilweise unrichtig abgeklärt wurde, und im Bericht von Dr. med. B._______ vom 29. März 2007, auf den die Vorinstanz ihren Antrag auf teilweise Gutheissung der Beschwerde im Wesentlichen abstützt, eine schlüssige und nachvollziehbare Beurteilung der Entwicklung der (Rest-)Arbeitsfähigkeit fehlt.</w:t>
      </w:r>
    </w:p>
    <w:p>
      <w:r>
        <w:rPr>
          <w:b/>
        </w:rPr>
        <w:t>E. 7</w:t>
      </w:r>
    </w:p>
    <w:p>
      <w:r>
        <w:t>Aus den vorstehenden Erwägungen ergibt sich, dass es für das Bundesverwaltungsgericht aufgrund der vorliegenden Unterlagen nicht möglich ist, mit dem im Sozialversicherungsrecht üblichen Beweisgrad der überwiegenden Wahrscheinlichkeit (vgl. E. 2.4.1 hiervor) festzustellen, in welchem Ausmasse der Beschwerdeführer ab dem 1. Juni 2004 (Arbeitsaufgabe) bzw. ab dem 25. Oktober 2004 (12 Monate vor der Anmeldung zum Leistungsbezug) invalid war. Die Vorinstanz hat den rechtserheblichen Sachverhalt ungenügend abgeklärt (vgl. Art. 43 ff. ATSG sowie Art. 12 VwVG; vgl. auch Madeleine Camprubi, in: VwVG Kommentar, Rz. 10 f. zu Art. 61), so dass die angefochtene Verfügung aufzuheben und die Sache zur Vornahme einer medizinisch nachvollziehbar begründeten retrospektiven Beurteilung der Arbeitsfähigkeit des Beschwerdeführers ab dem 25. Oktober 2004 in der zuletzt ausgeübten beruflichen Tätigkeit sowie in leidensangepassten Verweisungstätigkeiten an die Vorinstanz zurückzuweisen ist (Art. 61 Abs. 1 VwVG).</w:t>
      </w:r>
    </w:p>
    <w:p>
      <w:r>
        <w:rPr>
          <w:b/>
        </w:rPr>
        <w:t>E. 8</w:t>
      </w:r>
    </w:p>
    <w:p>
      <w:r>
        <w:t>Zumal das Gesuch um Gewährung der unentgeltlichen Verbeiständung infolge Rückzugs als gegenstandslos abzuschreiben ist, bleibt noch über die Verfahrenskosten und eine allfällige Parteientschädigung zu befinden.</w:t>
      </w:r>
    </w:p>
    <w:p>
      <w:r>
        <w:rPr>
          <w:b/>
        </w:rPr>
        <w:t>E. 8.1</w:t>
      </w:r>
    </w:p>
    <w:p>
      <w:r>
        <w:t>Angesichts des weitgehenden Obsiegens des Beschwerdeführers sind keine Verfahrenskosten zu erheben. Der bereits geleistete Verfahrenskostenvorschuss von Fr. 200.- ist rückzuerstatten (Art. 63 Abs. 1 sowie 2 VwVG und Art. 6 Bst. b des Reglements vom 21. Februar 2008 über die Kosten und Entschädigungen vor dem Bundesverwaltungsgericht [VGKE], SR 173.320.2).</w:t>
      </w:r>
    </w:p>
    <w:p>
      <w:r>
        <w:rPr>
          <w:b/>
        </w:rPr>
        <w:t>E. 8.2</w:t>
      </w:r>
    </w:p>
    <w:p>
      <w:r>
        <w:t>Dem Beschwerdeführer, der sich anwaltlich vertreten liess, ist für die notwendigen und verhältnismässig hohen Kosten, eine Parteientschädigung zuzusprechen (Art. 64 Abs. 1 VwVG und Art. 7 VGKE). Mangels Kostennote ist die Entschädigung nach Ermessen, unter Berücksichtigung des gebotenen und aktenkundigen Anwaltsaufwandes festzusetzen (Art. 65 Abs. 5 VwVG in Verbindung mit Art. 14 Abs. 2 VGKE). Das Bundesverwaltungsgericht erachtet einen Aufwand von etwa 8 Stunden für geboten, der mit einem Stundenansatz von Fr. 230.- zu entschädigen ist. Die Parteientschädigung inklusive pauschalem Auslagenersatz ist daher auf Fr. 1'900.- festzusetzen,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