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C-3148/2010 vom 24. Februar 2011</w:t>
      </w:r>
    </w:p>
    <w:p>
      <w:r>
        <w:t>Bundesverwaltungsgericht, 2011-02-24, FR</w:t>
      </w:r>
    </w:p>
    <w:p>
      <w:r>
        <w:rPr>
          <w:b/>
        </w:rPr>
        <w:t xml:space="preserve">Quelle: </w:t>
      </w:r>
      <w:r>
        <w:t>https://mcp.opencaselaw.ch/entscheid/bvger_C-3148_2010</w:t>
      </w:r>
    </w:p>
    <w:p>
      <w:r>
        <w:t>FR: TAF C-3148/2010 du 24 février 2011</w:t>
      </w:r>
    </w:p>
    <w:p>
      <w:r>
        <w:t>IT: TAF C-3148/2010 del 24 febbraio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B._______ et A._______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B._______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de la requérante.</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6.4</w:t>
      </w:r>
    </w:p>
    <w:p>
      <w:r>
        <w:t>A ce sujet, il faut prendre en considération la qualité de vie et les conditions économiques et sociales difficiles que connaît l'ensemble de la population de la Thaïlande, pays dont le produit intérieur brut (PIB) par habitant était de 3894 USD en 2009 [source: site internet du Département fédéral des affaires étrangères &gt; Représentation &gt; Asie &gt; Thaïlande &gt; Le royaume de Thaïlande; mise à jour: 13 octobre 2010, consulté le 15 février 2011]). Dès lors, ces conditions économiques particulières ne sont pas sans exercer une pression migratoire importante, cette tendance étant encore renforcée, comme l'expérience l'a démontré, lorsque la personne concernée peut s'appuyer à l'étranger sur un réseau social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En l'espèce, il ressort des indications figurant dans le formulaire de demande de visa et des pièces du dossier que B._______, âgée de trente-quatre ans, est célibataire et mère d'une fille âgée de 10 ans. Elle indique travailler à temps partiel sur un stand de marché. Même si l'invitée a de la famille, dont notamment sa fille mineure, et des proches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la Thaïlande et au vu de la situation personnelle de l'intéressée, suffire toutefois, à eux seuls, à garantir son retour dans cet Etat, cela d'autant moins qu'au sens du considérant 6.4 in fine ci-dessus, elle pourrait compter sur l'appui de son fiancé en Suisse. En effet, au vu de l'expérience générale, un tel lien est parfois insuffisant pour inciter une personne à retourner dans son pays et, souvent, ne l'emporte pas sur la perspective d'un meilleur avenir en Suisse, si l'on prend en considération les disparités économiques importantes existant entre la Suisse et la Thaïlande. Pareille crainte paraît d'autant plus fondée qu'au vu des pièces figurant au dossier, l'intéressée occupe un poste de travail modeste qui ne lui assure pas un salaire suffisant pour subvenir au besoin de sa famille, puisqu'elle est soutenue financièrement par son fiancé, vivant en Suisse (cf. lettre d'invitation, courrier du 1er mars 2010, copies des versements adressés à l'intéressée en Thaïlande et recours du 3 mai 2010). En conséquence et compte tenu des circonstances socio-économiques rappelées ci-avant, l'invitée pourrait être tentée, une fois entrée en Suisse, de prolonger son séjour en ce pays dans le but d'y trouver des conditions d'existence plus favorables que celles qu'elle connaît actuellement en Thaïlande, malgré les assurances contraires qui ont été données dans le cadre de la procédure de recours. A._______ assure certes que son amie retournera en Thaïlande pour y retrouver sa famille. Ces assurances ne sont cependant point de nature à modifier l'analyse faite ci-dessus (cf. infra consid. 9). Au demeurant, rien n'empêcherait l'intéressée, une fois sa situation régularisée en Suisse, d'entreprendre des démarches administratives en vue de faire venir sa fille dans le cadre du regroupement familial. Enfin, les doutes émis par les autorités helvétiques quant au départ de Suisse de B._______ à l'échéance du visa sollicité s'avèrent d'autant plus fondés que le recourant n'a pas caché les liens sentimentaux tissés avec son invitée, voire même son projet de mariage avec cette dernière, même s'il a garanti qu'elle quitterait la Suisse à l'issue de son séjour touristique (cf. courrier du 1er mars 2010). A ce propos, il ressort clairement du contenu de ce courrier et de la lettre d'invitation jointe à la demande d'entrée que la visite de B._______ a pour but de faire plus ample connaissance avec son hôte et sa famille. Même si le recourant a précisé que l'intéressée n'envisageait pas de prolonger son séjour en Suisse, la perspective d'un avenir commun est évoquée dans cette lettre. Dès lors, il ne peut être exclu que l'invitée envisage sérieusement de quitter la Thaïlande. Dans ces circonstances, sa sortie de Suisse à l'échéance du visa n'est pas garantie, même dans l'hypothèse, qui ne saurait être d'emblée écartée, où le projet de former un couple avec son hôte serait reporté temporairement.</w:t>
      </w:r>
    </w:p>
    <w:p>
      <w:r>
        <w:rPr>
          <w:b/>
        </w:rPr>
        <w:t>E. 8</w:t>
      </w:r>
    </w:p>
    <w:p>
      <w:r>
        <w:t>Cela étant, le désir exprimé par la prénommée, au demeurant parfaitement compréhensible, de venir en Suisse rendre visite à son ami et sa famille afin de faire meilleure connaissance ne constitue pas à lui seul un motif justifiant l'octroi d'un visa, à propos duquel elle ne saurait au demeurant se prévaloir d'aucun droit (cf. consid. 3). Par ailleurs, au vu du nombre important de demandes de visa (n'émanant d'ailleurs pas uniquement de ressortissants de Thaïlande)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B._______ et son hôte en Suisse de se voir, les intéressés pouvant tout aussi bien se rencontrer hors de Suisse, notamment en Thaïlande, où le recourant se rend en principe régulièrement (cf. courrier du 1er mars 2010 et recours du 3 mai 2010).</w:t>
      </w:r>
    </w:p>
    <w:p>
      <w:r>
        <w:rPr>
          <w:b/>
        </w:rPr>
        <w:t>E. 11</w:t>
      </w:r>
    </w:p>
    <w:p>
      <w:r>
        <w:t>Au vu de l'ensemble des circonstances,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1er avril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