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C-3146/2015 vom 13. April 2015</w:t>
      </w:r>
    </w:p>
    <w:p>
      <w:r>
        <w:t>Bundesverwaltungsgericht, 2015-04-13, IT</w:t>
      </w:r>
    </w:p>
    <w:p>
      <w:r>
        <w:rPr>
          <w:b/>
        </w:rPr>
        <w:t xml:space="preserve">Quelle: </w:t>
      </w:r>
      <w:r>
        <w:t>https://mcp.opencaselaw.ch/entscheid/bvger_C-3146_2015</w:t>
      </w:r>
    </w:p>
    <w:p>
      <w:r>
        <w:t>FR: TAF C-3146/2015 du 13 avril 2015</w:t>
      </w:r>
    </w:p>
    <w:p>
      <w:r>
        <w:t>IT: TAF C-3146/2015 del 13 aprile 2015</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che ha altresì pagato l'acconto spese, il ricorso - interposto tempestivamente e rispettoso dei requisiti previsti dalla legge (art. 60 LPGA nonché art. 52 PA) - è pertanto ammissibile.</w:t>
      </w:r>
    </w:p>
    <w:p>
      <w:r>
        <w:rPr>
          <w:b/>
        </w:rPr>
        <w:t>E. 2.1.1</w:t>
      </w:r>
    </w:p>
    <w:p>
      <w:r>
        <w:t>Il ricorrente è cittadino di uno Stato membro della Comunità europea, per cui è applicabile, di principio, l'ALC (RS 0.142.112.681).</w:t>
      </w:r>
    </w:p>
    <w:p>
      <w:r>
        <w:rPr>
          <w:b/>
        </w:rPr>
        <w:t>E. 2.1.2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2.1.3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2.1.4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2.1.5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2.2.1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DTF 129 V 1 consid. 1.2).</w:t>
      </w:r>
    </w:p>
    <w:p>
      <w:r>
        <w:rPr>
          <w:b/>
        </w:rPr>
        <w:t>E. 2.2.2</w:t>
      </w:r>
    </w:p>
    <w:p>
      <w:r>
        <w:t>La decisione impugnata con cui l'UAIE ha respinto la domanda di rendita AI presentata 1° febbraio 2014 è stata emessa il 13 aprile 2015. Ne consegue che sono applicabili le disposizioni della 6a revisione della LAI (primo pacchetto) entrate in vigore il 1° gennaio 2012 e le eventuali modifiche successive intervenute fino alla data della decisione impugnata.</w:t>
      </w:r>
    </w:p>
    <w:p>
      <w:r>
        <w:rPr>
          <w:b/>
        </w:rPr>
        <w:t>E. 3</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pronunciata, e meglio il 13 aprile 2015.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consid. 3a in fine).</w:t>
      </w:r>
    </w:p>
    <w:p>
      <w:r>
        <w:rPr>
          <w:b/>
        </w:rPr>
        <w:t>E. 4</w:t>
      </w:r>
    </w:p>
    <w:p>
      <w:r>
        <w:t>Il TAF applica il diritto d'ufficio, senza essere vincolato in nessun caso dai motivi del ricorso (art. 62 cpv. 4 PA). In virtù dell'art. 12 PA e dell'art. 19 PA in relazio0ne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gli argomenti delle parti o l'esame dell'incarto ne diano sufficiente motivo (sentenze del TAF C-7205/2015 del 22 agosto 2016 consid. 3.1; C-3606 del 7 marzo 2008 consid. 2.1).</w:t>
      </w:r>
    </w:p>
    <w:p>
      <w:r>
        <w:rPr>
          <w:b/>
        </w:rPr>
        <w:t>E. 5</w:t>
      </w:r>
    </w:p>
    <w:p>
      <w:r>
        <w:t>Oggetto del contendere è il diritto di A._______ di percepire una rendita di invalidità del 40% a partire dal 1° luglio 2014 (doc. TAF 1 pag. 2; recte 1° agosto 2014 e meglio al più presto dopo sei mesi dalla data in cui l'assicurato ha rivendicato il diritto alle prestazioni - consid. E.a - conformemente all'art. 29 cpv. 1 LPGA [art. 29 cpv. 1 LAI]). In particolare va esaminata la conformità del tasso di invalidità calcolato dall'autorità di prime cure.</w:t>
      </w:r>
    </w:p>
    <w:p>
      <w:r>
        <w:rPr>
          <w:b/>
        </w:rPr>
        <w:t>E. 5.1</w:t>
      </w:r>
    </w:p>
    <w:p>
      <w:r>
        <w:t>L'insorgente contesta infatti la decurtazione del 5% sul salario conseguibile da invalido operata dall'Ufficio AI. Prevalendosi della situazione personale (in particolare età avanzata e importanti limitazioni funzionali) e, richiamata una sentenza dell'8 novembre 2005 del Tribunale amministrativo del Cantone B.______ (TA B._______, incarto S 05 104), postula una riduzione pari almeno al 20%, con conseguente riconoscimento di un quarto di rendita dal 1° luglio 2014 (grado di invalidità del 43,9%).</w:t>
      </w:r>
    </w:p>
    <w:p>
      <w:r>
        <w:rPr>
          <w:b/>
        </w:rPr>
        <w:t>E. 5.2</w:t>
      </w:r>
    </w:p>
    <w:p>
      <w:r>
        <w:t>L'amministrazione, oltre a ritenere non esservi alcuna perdita di guadagno in seguito al prepensionamento intervenuto dal 1° febbraio 2014, considera per contro, segnatamente sulla base della decisione su opposizione dell'INSAI del 2 luglio 2004 (doc. UAI 2), del rapporto medico di circondario del 30 dicembre 2013 (doc. UAI 15-11 a 15-17), del rapporto di uscita del 5 febbraio 2014 della clinica di riabilitazione D._______ (doc. UAI 29-13 a 29-22), della nota telefonica del 19 febbraio 2014 (doc. UAI 16), della relazione finale INSAI del 21 marzo 2014 (doc. UAI 34), della decisione dell'INSAI del 6 giugno 2014 (doc. UAI 37), nonché della valutazione del SMR del 26 maggio 2014/1° aprile 2015 (doc. UAI 53) che il ricorrente presentava una completa incapacità lavorativa nell'attività abituale di muratore/capomastro dal 10 giugno 2013, mentre una capacità lavorativa del 100% per attività sostitutive idonee, rispettose di determinate limitazioni funzionali, dal 6 febbraio 2014. L'UAIE sostiene inoltre che la questione di sapere se e in quale misura i salari fondati sui dati statistici debbano essere ridotti va risolta in considerazione delle peculiarità del singolo caso e che quindi la giurisprudenza richiamata dall'insorgente risultava inefficace.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almeno al 40%.</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7.1</w:t>
      </w:r>
    </w:p>
    <w:p>
      <w:r>
        <w:t>La nozione d'invalidità di cui all'art. 4 LAI e 8 LPGA è di carattere giuridico economico e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7.2</w:t>
      </w:r>
    </w:p>
    <w:p>
      <w:r>
        <w:t>La nozione di invalidità in ambito AI coincide con quella vigente in ambito LAINF e nell'assicurazione militare (art. 16 LPGA; DTF 127 V 129 consid. 4d; 133 V 549 consid. 6). Se il danno alla salute è il medesimo, la valutazione dell'invalidità in ambito AI, LAINF e assicurazione militare dovrebbe condurre al medesimo grado di invalidità (DTF 133 V 549 consid. 6; 126 V 288 consid. 2a con rinvii). Un assicuratore non è tuttavia vincolato ad una decisione emessa da un altro ente per esempio nel caso in cui il grado di invalidità risulta da un accordo intercorso tra le parti (DTF 127 V 129 consid. 4d; 126 V 288 consid. 2a) rispettivamente si fonda su un errore di diritto (DTF 126 V 288 consid. 2a). Se inoltre in DTF 126 V 288 il TF ha relativizzato il carattere vincolante di una valutazione dell'invalidità passata in giudicato nei confronti di un assi-curatore contro gli infortuni nel senso che una determinazione differente del grado d'invalidità nell'ambito dell'assicurazione per l'invalidità entrava in linea di conto eccezionalmente e a condizione che sussistessero motivi pertinenti, in DTF 133 V 549 il Tribunale federale (TF) ha precisato la pro-pria giurisprudenza concludendo che la valutazione dell'invalidità da parte dell'assicurazione infortuni non vincola l'assicurazione per l'invalidità ai sensi della precedente giurisprudenza (DTF 126 V 288) e, di conseguenza, l'Ufficio AI non è legittimato a interporre opposizione, rispettivamente ricorso, contro la decisione, rispettivamente contro la decisione su opposizione, dell'assicuratore infortuni sulla questione del diritto alla rendita in quanto tale o sul grado d'invalidità (DTF 133 V 549 consid. 6; sentenza del TF 9C_903/2011 del 25 gennaio 2013 consid. 10).</w:t>
      </w:r>
    </w:p>
    <w:p>
      <w:r>
        <w:rPr>
          <w:b/>
        </w:rPr>
        <w:t>E. 7.3</w:t>
      </w:r>
    </w:p>
    <w:p>
      <w:r>
        <w:t>In assenza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7.4</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(sentenza del TF 8C_153/2007 del 7 maggio 2008; DTF 125 V 351 consid. 3a pag. 352; 122 V 157 consid. 1c pag. 160; Hans-Jakob Mosimann, Zum Stellenwert ärztlicher Beurteilungen, in: Aktuelles im Sozialversicherungsrecht, 2001, pag. 266). Nella sentenza pubblicata in VSI 2001 pag. 106 segg. la Corte ha però ritenuto conforme al principio del libero apprezzamento delle prove (art. 40 PC e art. 19 PA, art. 95 cpv. 2, art. 113 e 132 vOG) definire delle direttive in relazione alla valutazione di determinate forme di rapporti e perizie.</w:t>
      </w:r>
    </w:p>
    <w:p>
      <w:r>
        <w:rPr>
          <w:b/>
        </w:rPr>
        <w:t>E. 8.1</w:t>
      </w:r>
    </w:p>
    <w:p>
      <w:r>
        <w:t>In via preliminare occorre chiarire il rapporto tra la rendita transitoria di vecchiaia anticipata con effetto dal 1° febbraio 2014 riconosciuta dal FAR al ricorrente con decisioni del 6 novembre 2013 (doc. UAI 31-19 a 31-21) e 19 febbraio 2014 (doc. UAI 31-22 a 31-24) e la rendita di invalidità postulata dall'interessato. L'autorità inferiore sostiene infatti che A._______, pensionato anticipatamente dal 1° febbraio 2014 e quindi non più attivo professionalmente, non avrebbe subito alcuna perdita di guadagno (doc. UAI 51 pag. 2).</w:t>
      </w:r>
    </w:p>
    <w:p>
      <w:r>
        <w:rPr>
          <w:b/>
        </w:rPr>
        <w:t>E. 8.2.1</w:t>
      </w:r>
    </w:p>
    <w:p>
      <w:r>
        <w:t>Giusta l'art. 21 cpv. 1 LAVS [RS 831.10] hanno diritto ad una rendita di vecchiaia, gli uomini che hanno compiuto i 65 anni (lett. a) e le donne che hanno compiuto i 64 anni (lett. b). Tale diritto (cpv. 2) nasce il primo giorno del mese successivo a quello in cui è stata compiuta l'età stabilita al capoverso 1. Inoltre, l'art. 40 cpv. 1 LAVS prevede che gli uomini e le donne che adempiono le condizioni per l'ottenimento di una rendita ordinaria di vecchiaia possono anticiparne il godimento di uno o due anni. In tali casi, il diritto alla rendita nasce per gli uomini il primo giorno del mese seguente a quello in cui hanno compiuto 64 o 63 anni, per le donne il primo giorno del mese seguente a quello in cui hanno compiuto 63 o 62 anni. Secondo l'art. 30 LAI inoltre il diritto alla rendita si estingue con l'inizio del diritto a una rendita di vecchiaia dell'AVS o con la morte dell'avente diritto.</w:t>
      </w:r>
    </w:p>
    <w:p>
      <w:r>
        <w:rPr>
          <w:b/>
        </w:rPr>
        <w:t>E. 8.2.2</w:t>
      </w:r>
    </w:p>
    <w:p>
      <w:r>
        <w:t>Nella fattispecie trova applicazione il CCL PEAN (cfr. supra D). L'art. 13 lett. a prevede che sono corrisposte, tra l'altro, rendite transitorie. Secondo l'art. 14 esse vengono erogate, tra l'altro, se l'interessato ha compiuto il 60° anno di età (lett. a), non ha ancora raggiunto l'età pensionabile AVS (lett. b) e rinuncia definitivamente a qualsiasi attività lucrativa (lett. d). L'art. 18 CCL PEAN, concretizzato dall'art. 18 del regolamento CCL PEAN, prevede inoltre la sussidiarietà delle rendite transitorie di vecchiaia rispetto ad altre prestazioni contrattuali o legali e la loro riduzione in caso di cumulo. In particolare l'art. 18 cpv. 2 del regolamento CCL PEAN prevede che " se percepita unitamente a prestazioni legali o contrattuali dell'assicurazione invalidità [...] la rendita transitoria è ridotta in misura tale che, tenuto conto delle prestazioni legali o contrattuali computabili, l'avente diritto non percepisca un importo superiore alla rendita transitoria. Le prestazioni legali o contrattuali sono computabili ".</w:t>
      </w:r>
    </w:p>
    <w:p>
      <w:r>
        <w:rPr>
          <w:b/>
        </w:rPr>
        <w:t>E. 8.3</w:t>
      </w:r>
    </w:p>
    <w:p>
      <w:r>
        <w:t>Ora, si può ragionevolmente ritenere secondo la generale esperienza della vita che senza il riacutizzarsi dei postumi degli infortuni patiti nel 1983 e 1995 il ricorrente avrebbe continuato a svolgere la propria attività di capomastro fino all'età pensionabile e che pertanto la prematura uscita dal mondo del lavoro gli abbia comportato una perdita di guadagno, presumibilmente parzialmente compensata dalla rendita transitoria erogata prima dell'età di pensionamento prevista dall'AVS. Tenuto conto tuttavia della sussidiarietà delle rendite transitorie di vecchiaia rispetto alle prestazioni dell'AI il pensionamento anticipato dell'insorgente non permette di escludere l'erogazione di prestazioni d'invalidità, bensì il loro versamento giustifica semmai la riduzione delle prestazioni anticipate di vecchiaia erogate in base alle disposizioni del CCL succitato.</w:t>
      </w:r>
    </w:p>
    <w:p>
      <w:r>
        <w:rPr>
          <w:b/>
        </w:rPr>
        <w:t>E. 8.4</w:t>
      </w:r>
    </w:p>
    <w:p>
      <w:r>
        <w:t>Su questo punto la decisione impugnata, che viola il diritto federale, risulta infondata.</w:t>
      </w:r>
    </w:p>
    <w:p>
      <w:r>
        <w:rPr>
          <w:b/>
        </w:rPr>
        <w:t>E. 9</w:t>
      </w:r>
    </w:p>
    <w:p>
      <w:r>
        <w:t>Nel caso di specie occorre determinare se, a partire dal giugno 2013 (consid. C) il ricorrente è capace o meno di svolgere un'attività sostitutiva esigibile e in che misura, segnatamente se egli adempie i requisiti per il riconoscimento di una rendita di invalidità a partire da agosto 2014 (consid. 5).</w:t>
      </w:r>
    </w:p>
    <w:p>
      <w:r>
        <w:rPr>
          <w:b/>
        </w:rPr>
        <w:t>E. 10.1</w:t>
      </w:r>
    </w:p>
    <w:p>
      <w:r>
        <w:t>Preliminarmente questo Tribunale rileva che con perizia del 23 novembre 1984 ordinata dall'INSAI, il dott. N._______, specialista in neurochirurgia, ha posto le diagnosi di " posttraumtische rechtsseitige lumbosacrale Discushernie, nach einem Trauma der Lendenwirbelsäule in Folge eines Arbeitsunfalls am 10.10.1983 " (doc. non numerato INSAI).</w:t>
      </w:r>
    </w:p>
    <w:p>
      <w:r>
        <w:rPr>
          <w:b/>
        </w:rPr>
        <w:t>E. 10.2</w:t>
      </w:r>
    </w:p>
    <w:p>
      <w:r>
        <w:t>A seguito dell'infortunio occorso all'assicurato in data 2 ottobre 1995, con rapporto del 13 ottobre seguente all'intenzione dell'INSAI il dott. O._______, specialista in chirurgia ortopedica, ha posto le diagnosi di " dislozierte proximale Humerus-Trümmerfraktur mit 3-Segmentbruch und Torsionsbruch der proximalen Humerusdiaphyse mit Drehkeil links, undislozierte distale intraartikuläre Radiusfraktur links, undislozierte Scaphoidfraktur mittleren Drittels linke Hand " (doc. non numerato INSAI).</w:t>
      </w:r>
    </w:p>
    <w:p>
      <w:r>
        <w:rPr>
          <w:b/>
        </w:rPr>
        <w:t>E. 11.1</w:t>
      </w:r>
    </w:p>
    <w:p>
      <w:r>
        <w:t>Nel quadro della procedura LAINF, conclusasi con la decisione dell'INSAI del 6 giugno 2014 (doc. UAI 37), mediante i rapporti del giugno-dicembre 2013 (doc. UAI 27-1 a 27-4, 27-6 a 27-7, 27-9 e 27-18 a 27-19) il dott.ri H._______ e G._______ hanno in particolare posto le diagnosi di " chronische radikuläre Schmerzen L5 rechts bei: St. n. zweimaliger LWS-Operation 1986 e 1998 (wahrscheinlich der Segmente L4/5 und L5/S1 entsprechend), St. n. zweimaliger lumbaler PDA ".</w:t>
      </w:r>
    </w:p>
    <w:p>
      <w:r>
        <w:rPr>
          <w:b/>
        </w:rPr>
        <w:t>E. 11.2</w:t>
      </w:r>
    </w:p>
    <w:p>
      <w:r>
        <w:t>Mediante rapporto di visita medica circondariale INSAI del 30 dicembre 2013 (doc. UAI 15-11 a 15-17) il dott. C._______ ha posto le diagnosi di " Status nach Rückenkontusion lumbo-sacral am 10.10.1983 mit radikulärem Syndrom bei Diskushernie L5/S1 rechts, Status nach Hemilaminektomie und Diskushernienentfernung L5/S1 am 30.10.1986, Status nach operativer Revision bei Rezidivhernie L5/S1 rechts 1988 e Lumboradikuläres Schmerzsyndrom rechts bei disco-ossärer Einengung des rechten Neuroforamens mit Kompression L5 rechts e chronisch rezidivierendes lumbo-vertebrales Schmerzsyndrom bei mehrsegmentalen ausgeprägten degenerativen LWS-Veränderungen ". Il medico ha poi ritenuto A._______ totalmente inabile in attività pesanti sul lungo periodo, ritenendo altresì esigibile dal mero profilo della medicina infortunistica, una capacità lavorativa del 50% dal 27 dicembre 2013 e proposto un trattamento stazionario di 2-3 settimane presso la clinica riabilitativa D._______ (pag. 16).</w:t>
      </w:r>
    </w:p>
    <w:p>
      <w:r>
        <w:rPr>
          <w:b/>
        </w:rPr>
        <w:t>E. 11.3</w:t>
      </w:r>
    </w:p>
    <w:p>
      <w:r>
        <w:t>Con rapporto di uscita del 5 febbraio 2014 della suddetta clinica (doc. UAI 29-13 a 29-22) redatto all'attenzione dell'INSAI, il dott. E._______ ha per l'essenziale ripreso le diagnosi testé esposte e ritenuto il ricorrente inabile al 100% nell'ultima professione esercitata (capomastro) dal 6 febbraio 2014, mentre in grado di svolgere, sull'arco di un'intera giornata, un'attività leggera rispettosa delle seguenti limitazioni: "ad LWS: wechselbelastend, ohne häufige vorgeneigte Rumpfhaltung, ohne Tätigkeiten mit länger dauernden vorgeneigter und /oder verdrehter Rumpfposition, keine unerwarteten, asymmetrischen Lasteinwirkungen, ohne Vibrationsbelastung und Schläge bezüglich der Wirbelsäule; ad Schulter links: keine Tätigkeiten über Schulterhöhe " (pag. 14).</w:t>
      </w:r>
    </w:p>
    <w:p>
      <w:r>
        <w:rPr>
          <w:b/>
        </w:rPr>
        <w:t>E. 11.4</w:t>
      </w:r>
    </w:p>
    <w:p>
      <w:r>
        <w:t>Con rapporto del febbraio 2014 (doc. UAI 15-1 a 15-4) il dott. I._______ ha posto la diagnosi di " chronisch rezidivierte lumboradikuläre Schmerzen ".</w:t>
      </w:r>
    </w:p>
    <w:p>
      <w:r>
        <w:rPr>
          <w:b/>
        </w:rPr>
        <w:t>E. 11.5</w:t>
      </w:r>
    </w:p>
    <w:p>
      <w:r>
        <w:t>Nella relazione finale INSAI del 21 marzo 2014 (doc. UAI 34) il dott. C._______ ha ripreso le conclusioni quo alla capacità lavorativa ed alle limitazioni funzionali dell'insorgente espresse nel rapporto di uscita della clinica D._______.</w:t>
      </w:r>
    </w:p>
    <w:p>
      <w:r>
        <w:rPr>
          <w:b/>
        </w:rPr>
        <w:t>E. 12</w:t>
      </w:r>
    </w:p>
    <w:p>
      <w:r>
        <w:t>In occasione della procedura relativa alla domanda di rendita avviata il 1° febbraio 2014 con rapporto finale del 26 maggio 2014 (doc. UAI 53 pagg. 8-9) il dott. L._______ ha posto, in virtù delle menzionate valutazioni mediche, le diagnosi di " Status nach Rückenkontusion und traumatische Diskushernie 1983, 2mal OP, Status nach proximaler Humerustrümmerfraktur, distale Radiusfraktur und Scaphoidfraktur links 1995, lumboradikuläres Schmerzsyndrom rechts mit Kompression Neuroforamen L5 Periarthropathia humerusscapularis mit Impingementsyndrom links, arterieller Hypertonus ". Il medico interpellato ha riconosciuto all'assicurato una completa incapacità lavorativa nell'attività di muratore/capomastro dal 10 giugno 2013, mentre una capacità lavorativa del 100% per attività sostitutive idonee, rispettose delle limitazioni funzionali indicate nelle conclusioni dei rapporti medici, dal 6 febbraio 2014.</w:t>
      </w:r>
    </w:p>
    <w:p>
      <w:r>
        <w:rPr>
          <w:b/>
        </w:rPr>
        <w:t>E. 13.1</w:t>
      </w:r>
    </w:p>
    <w:p>
      <w:r>
        <w:t>Ora, sia con osservazioni del 28 agosto 2014 che nel gravame, A._______ ha contestato unicamente la decurtazione del 5% (progetto di decisione, doc. UAI 38), rispettivamente del 10% (decisione impugnata, doc. UAI 51), sul salario conseguibile da invalido operate dall'autorità di prime cure. Egli non ha per contro censurato le diagnosi nonché il grado di capacità lavorativa posto, sia nella sua attività abituale di muratore/capomastro che in attività sostitutive idonee, rispettose delle limitazioni funzionali, nel quadro della procedura LAINF (consid. 12).</w:t>
      </w:r>
    </w:p>
    <w:p>
      <w:r>
        <w:rPr>
          <w:b/>
        </w:rPr>
        <w:t>E. 13.2</w:t>
      </w:r>
    </w:p>
    <w:p>
      <w:r>
        <w:t>Inoltre la relazione finale INSAI del 21 marzo 2014 del dott. C._______ (doc. UAI 34), su cui si è fondato il SMR e, a sua volta, l'UAIE, basato sui referti specialistici agli atti, sulle dichiarazioni soggettive dell'assicurato, sui referti oggettivi emersi dagli esami strumentali e dai test di mobilità eseguiti durante la visita di chiusura, nonché sulle conclusioni del rapporto di visita medica circondariale INSAI del 30 dicembre 2013 (doc. UAI 15-11 a 15-17) e del rapporto di uscita del 5 febbraio 2014 (doc. UAI 29-13 a 29-22) della Clinica di riabilitazione D._______, risulta convincente e motivata. Lo scrivente Tribunale non ha motivo di scostarsi dalle conclusioni del medico dell'INSAI che possono essere riprese integralmente ritenuto che si tratta di una vertenza prettamente di origine infortunistica.</w:t>
      </w:r>
    </w:p>
    <w:p>
      <w:r>
        <w:rPr>
          <w:b/>
        </w:rPr>
        <w:t>E. 14</w:t>
      </w:r>
    </w:p>
    <w:p>
      <w:r>
        <w:t>Alla luce di quanto sopra esposto risulta comprovato con il grado della verosimiglianza valido nelle assicurazioni sociali che A._______ - a far tempo dal 6 febbraio 2014 - risulta abile al lavoro nella misura del 100% in attività adeguate rispettose dei limiti funzionali posti.</w:t>
      </w:r>
    </w:p>
    <w:p>
      <w:r>
        <w:rPr>
          <w:b/>
        </w:rPr>
        <w:t>E. 15.1</w:t>
      </w:r>
    </w:p>
    <w:p>
      <w:r>
        <w:t>Avendo appurato che, a far tempo dal 6 febbraio 2014, l'insorgente dispone di un'abilità lavorativa del 100% in un'attività sostitutiva confacente al suo stato di salute, occorre ancora esaminare la conformità del tasso di invalidità.</w:t>
      </w:r>
    </w:p>
    <w:p>
      <w:r>
        <w:rPr>
          <w:b/>
        </w:rPr>
        <w:t>E. 15.2.1</w:t>
      </w:r>
    </w:p>
    <w:p>
      <w:r>
        <w:t>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(cfr. sentenza del TF 9C_501/2013 del 28 novembre 2013 consid. 4.2 con riferimenti). L'applicazione dei salari statistici è infatti sussidiaria (DTF 142 V 178 consid. 2.5.7 e giurisprudenza citata).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(cfr. sentenza del TF 9C_501/2013 consid. 4.2 con riferimenti).</w:t>
      </w:r>
    </w:p>
    <w:p>
      <w:r>
        <w:rPr>
          <w:b/>
        </w:rPr>
        <w:t>E. 15.2.2</w:t>
      </w:r>
    </w:p>
    <w:p>
      <w:r>
        <w:t>Nella decisione impugnata l'UAIE ha ritenuto che, senza danno alla salute, nel 2014, A._______ avrebbe percepito nella sua attività abituale di capomastro un reddito ipotetico annuo pari a 90'528.20 franchi (doc. UAI 40 e 51), dato peraltro non contestato dall'assicurato.</w:t>
      </w:r>
    </w:p>
    <w:p>
      <w:r>
        <w:rPr>
          <w:b/>
        </w:rPr>
        <w:t>E. 15.3.1</w:t>
      </w:r>
    </w:p>
    <w:p>
      <w:r>
        <w:t>Per determinare il reddito da invalido, fa stato in primo luogo la situazione salariale concreta dell'assicurato, a condizione che, cumulativamente, il rapporto di lavoro sia particolarmente stabile, egli sfrutti in maniera completa e ragionevole la capacità lavorativa residua, il reddito derivante dall'attività effettivamente svolta sia adeguato e non costituisca un salario sociale (DTF 126 V 75 consid. 3b/aa). Qualora difettino indicazioni economiche effettive, possono essere ritenuti i dati forniti dalle statistiche salariali, come risultano dall'inchiesta svizzera sulla struttura dei salari (cfr. sentenza del TF 9C_205/2011 consid. 7 e relativi riferimenti).</w:t>
      </w:r>
    </w:p>
    <w:p>
      <w:r>
        <w:rPr>
          <w:b/>
        </w:rPr>
        <w:t>E. 15.3.2</w:t>
      </w:r>
    </w:p>
    <w:p>
      <w:r>
        <w:t>Utilizzando i dati ufficiali editi dall'Ufficio federale di statistica (UFS, [RSS 2010, tabella TA1 nazionale, anno 2010), l'UAIE ha ritenuto quale reddito da invalido, il salario annuale ottenibile dall'insorgente nel 2014 (categoria 4: attività semplici e ripetitive, ossia fr. 60'339.75, tenuto conto di un salario mensile nel 2010 di fr. 4'910.- per una settimana di 40 ore (cfr. tabelle edite dall'UFS, reddito mensile lordo 2010), di un orario usuale di 41,6 ore settimanali, di un'indicizzazione del salario al 2014, nonché di una riduzione del 5% per attività leggere (doc. UAI 40 e 51).</w:t>
      </w:r>
    </w:p>
    <w:p>
      <w:r>
        <w:rPr>
          <w:b/>
        </w:rPr>
        <w:t>E. 15.4</w:t>
      </w:r>
    </w:p>
    <w:p>
      <w:r>
        <w:t>Dal raffronto dei redditi è scaturito quindi un grado d'invalidità del 33,35% (doc. UAI 40 e 51).</w:t>
      </w:r>
    </w:p>
    <w:p>
      <w:r>
        <w:rPr>
          <w:b/>
        </w:rPr>
        <w:t>E. 16.1</w:t>
      </w:r>
    </w:p>
    <w:p>
      <w:r>
        <w:t>In primo luogo, il reddito da valido per il 2014, anno di riferimento per il raffronto dei redditi, ammonta a fr. 90'528.20 annui (consid. 15.2.2).</w:t>
      </w:r>
    </w:p>
    <w:p>
      <w:r>
        <w:rPr>
          <w:b/>
        </w:rPr>
        <w:t>E. 16.2</w:t>
      </w:r>
    </w:p>
    <w:p>
      <w:r>
        <w:t>Per quanto attiene al reddito da invalido giova rilevare che al momento della decisione litigiosa, il 13 aprile 2015, l'UAIE poteva già disporre dei dati del 2012, ritenuto che sono stati pubblicati nel corso del mese di ottobre 2014 (Lettera Circolare AI n. 328 dell'Ufficio federale delle assicurazioni sociali [UFAS] del 22 ottobre 2014; sentenze del TF 9C_225/2016 del 14 luglio 2016 consid. 6.3.2 e 9C_767/2015 del 19 aprile 2016 consid. 3.4 con i riferimenti), per stabilire il reddito da invalido andava fatto riferimento alla pertinente tabella dell'ISS 2012 (TA1) e non a quella del 2010 come fatto dall'autorità di prime cure. Occorre poi indicizzare i dati ottenuti al 2014. Ne discende pertanto che da invalido, in attività semplice e ripetitiva, l'assicurato avrebbe potuto percepire nel 2014 un salario medio mensile di fr. 5'499.98 (5'210.- [TA 2012, categoria 1, uomini] indicizzato: + 0,7% [2013]; + 0,8% [2014] e riportato ad un orario usuale di 41,6 ore settimanali), ed annuale di fr. 65'999.76 (si confronti DTF 142 V 178 consid. 2.5.7).</w:t>
      </w:r>
    </w:p>
    <w:p>
      <w:r>
        <w:rPr>
          <w:b/>
        </w:rPr>
        <w:t>E. 17</w:t>
      </w:r>
    </w:p>
    <w:p>
      <w:r>
        <w:t>Questo reddito può quindi essere ridotto, al massimo del 25%, per tenere conto dei fattori professionali e personali del caso (DTF 126 V 75).</w:t>
      </w:r>
    </w:p>
    <w:p>
      <w:r>
        <w:rPr>
          <w:b/>
        </w:rPr>
        <w:t>E. 17.1</w:t>
      </w:r>
    </w:p>
    <w:p>
      <w:r>
        <w:t>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che l'amministrazione è tenuta a valutare globalmente. Il Tribunale federale ha precisato al riguardo che una deduzione globale massima del 25% del salario statistico permette di tenere conto delle varie particolarità suscettibili di influire sul reddito del lavoro. A seconda della loro incidenza infatti, è possibile che la persona assicurata, anche in un mercato del lavoro equilibrato, non sia in grado di realizzare un salario medio sfruttando la capacità lavorativa residua (DTF 126 V 75 consid. 5b/aa in fine). La deduzione non è automatica, ma deve essere valutata di caso in caso e complessivamente, non separatamente, in maniera schematica, sommando i singoli fattori di deduzione, tenendo conto di tutte le circostanze del singolo caso (sentenza del TF 9C_751/2011 del 30 aprile 2012 consid. 4.2.1 e DTF 126 V 75 consid. 5b/aa in fine). Va aggiunto che è compito dell'amministrazione e, in caso di ricorso, del giudice, motivare l'entità della deduzione, fermo restando che quest'ultimo non può scostarsi dalla valutazione dell'amministrazione senza fondati motivi (DTF 126 V 75 consid. 5b/dd e 6; cfr. pure 129 V 472 che conferma questi principi). Al riguardo va rilevato che quando è chiamato a verificare il potere di apprezzamento esercitato dall'amministrazione (v. art. 37 LTAF in relazione con l'art. 49 PA), per stabilire l'estensione della riduzione da apporre al reddito da invalido, il Tribunale amministrativo federale deve valutare le differenti soluzioni di cui disponevano agli organi esecutivi dell'AI e domandarsi se una deduzione più o meno elevata fosse maggiormente appropriata e quindi si imponga per un valido motivo, senza tuttavia sostituire il proprio apprezzamento a quello dell'amministrazione (DTF 137 V 71 consid. 5.2; sentenze del TF 9C_273/2011 del 27 gennaio 2012 consid. 1.3, 9C_280/2010 del 12 aprile 2011 consid. 5.2 in fine).</w:t>
      </w:r>
    </w:p>
    <w:p>
      <w:r>
        <w:rPr>
          <w:b/>
        </w:rPr>
        <w:t>E. 18.1.1</w:t>
      </w:r>
    </w:p>
    <w:p>
      <w:r>
        <w:t>L'UAIE ha operato in concreto una decurtazione del 5% per attività leggera e di un ulteriore 5% per tenere conto dell'età dell'assicurato (classe 1953) per una riduzione totale del 10%.</w:t>
      </w:r>
    </w:p>
    <w:p>
      <w:r>
        <w:rPr>
          <w:b/>
        </w:rPr>
        <w:t>E. 18.1.2</w:t>
      </w:r>
    </w:p>
    <w:p>
      <w:r>
        <w:t>Dal canto suo il ricorrente, prevalendosi della sua situazione personale (in particolare età avanzata e importanti limiti funzionali) e riferendosi alla sentenza del TA B._______ dell'8 novembre 2005 (inc. S 05 104) postula una decurtazione almeno del 20%. Egli sottolinea come nella fattispecie i giudici B._______ avessero riconosciuto una riduzione del 15% ad un assicurato più giovane (50 anni) con limitazioni funzionali meno gravi.</w:t>
      </w:r>
    </w:p>
    <w:p>
      <w:r>
        <w:rPr>
          <w:b/>
        </w:rPr>
        <w:t>E. 18.2.1</w:t>
      </w:r>
    </w:p>
    <w:p>
      <w:r>
        <w:t>In primo luogo, come rettamente ritenuto dall'autorità di prime cure, il confronto con la suddetta sentenza risulta inefficace visto che la questione di sapere se e in quale misura i salari fondati su dati statistici debbano essere ridotti va risolta in considerazione delle varie particolarità del singolo caso, tenuto conto delle circostanze personali e professionali concrete (cfr. consid. 17.1). La censura va pertanto di principio respinta.</w:t>
      </w:r>
    </w:p>
    <w:p>
      <w:r>
        <w:rPr>
          <w:b/>
        </w:rPr>
        <w:t>E. 18.2.2</w:t>
      </w:r>
    </w:p>
    <w:p>
      <w:r>
        <w:t>Nel caso di specie va senz'altro riconosciuta una deduzione del 10% per il fatto che l'assicurato - pur avendo ottenuto nel 1997 un diploma di geometra - dopo aver sempre svolto attività manuali pesanti (ferraiolo, muratore, capomastro), può occuparsi ora unicamente di attività leggere (tra le tante sentenza del TF 9C_455/2013 consid. 4.4; Meyer/Reichmuth, Rechtssprechung des Bundesgerichts zum Sozialversicherungsrecht, IVG, Zurigo 2014 pag. 346/347).</w:t>
      </w:r>
    </w:p>
    <w:p>
      <w:r>
        <w:rPr>
          <w:b/>
        </w:rPr>
        <w:t>E. 18.2.2.1</w:t>
      </w:r>
    </w:p>
    <w:p>
      <w:r>
        <w:t>Per quanto attiene l'età avanzata va rilevato che il Tribunale federale ha ricordato che l'influenza dell'età sulla possibilità di valorizzare la capacità lavorativa residua non può essere stabilita secondo una regola generale, ma dipende dalle circostanze concrete. Si devono dapprima considerare la natura e il tipo di danno alla salute e le sue conseguenze; in seguito, visto che rimangono ancora pochi anni di attività, l'onere che costituirebbero il cambiamento e il periodo d'introduzione e, in questo contesto, anche la struttura della personalità, la formazione e il percorso professionale dell'assicurato o le sue possibilità di mettere in pratica l'esperienza professionale (sentenza del TF 9C_427/2010 del 14 luglio 2010 consid. 2.4). Occorre inoltre determinare se un datore di lavoro potenziale sarebbe oggettivamente d'accordo di assumere l'assicurato, conto tenuto delle residue attività esigibili, della capacità di adattamento al nuovo posto di lavoro rispettivamente dell'eventuale necessità di adattare il posto di lavoro all'handicap di cui egli è portatore, del salario e in particolar modo degli elevati oneri sociali alla previdenza professionale e infine della prevedibile durata dei rapporti di lavoro (sentenza TF 9C_437/2008 del 19 marzo 2009, consid. 4.2). Vi devono però essere ostacoli relativamente importanti per presupporre che la capacità lavorativa residua di una persona anziana non sia più valorizzabile e concludere che le sue opportunità d'impiego sul mercato del lavoro considerato equilibrato dalla legge non sono intatte (sentenza del TF 8C_96/2012 del 9 maggio 2012 consid. 7). Ai sensi della DTF 138 V 457 il momento in cui la questione della messa a profitto della capacità lavorativa (residua) di un assicurato in età avanzata viene esaminata corrisponde a quello in cui è stato accertato che l'esercizio di un'attività lucrativa (parziale) è ragionevolmente esigibile dal punto di vista medico. Si tratta quindi del momento in cui gli atti medici permettono di accertare i fatti in modo circostanziato (DTF 138 V 457).</w:t>
      </w:r>
    </w:p>
    <w:p>
      <w:r>
        <w:rPr>
          <w:b/>
        </w:rPr>
        <w:t>E. 18.2.2.2</w:t>
      </w:r>
    </w:p>
    <w:p>
      <w:r>
        <w:t>Nella fattispecie il momento determinante ai sensi della DTF 138 V 457 è il 5 febbraio 2014 quando il dott. E._______, medico della clinica riabilitativa D._______, ha accertato che, dal giorno successivo, il ricorrente era completamente abile al lavoro in attività leggera rispettosa delle limitazioni funzionali indicate nel rapporto di uscita (doc. UAI 29 pag. 14). L'insorgente, nato il (...) 1953, aveva all'epoca (...) anni e mezzo. A seguito dell'aggravamento dei postumi degli infortuni del 1983 e del 1995 nel luglio 2013 egli aveva introdotto una domanda di prepensionamento presso la FAR, la quale gli ha riconosciuto una rendita transitoria a partire dal 1° febbraio 2014 (cfr. consid. D). In concreto occorre rilevare che l'esercizio di una nuova attività adatta ai limiti funzionali di cui l'insorgente è portatore richiederebbe una capacità d'adattamento quasi insormontabile a livello soggettivo, nonché la necessità di una riconversione professionale, che, peraltro, neppure è stata proposta dall'UAIE o dal consulente per l'integrazione professionale. In siffatte condizioni, non si può oggettivamente esigere che l'assicurato (quasi 63enne al momento della decisione) e senza esperienza lavorativa in altri settori economici al di là di quelli in cui ha lavorato per oltre 40 anni, riesca a realizzare integralmente la propria capacità lavorativa residua teorica. E questo a maggior ragione considerato che, al momento in cui occorre porsi per valutare la questione della messa a profitto della capacità lavorativa, egli aveva già raggiunto i (...) anni, età a partire dalla quale il pensionamento anticipato prevista nel settore dell'edilizia principale era possibile (art. 14 cpv. 1 lett. a CCL PEAN).</w:t>
      </w:r>
    </w:p>
    <w:p>
      <w:r>
        <w:rPr>
          <w:b/>
        </w:rPr>
        <w:t>E. 18.2.3</w:t>
      </w:r>
    </w:p>
    <w:p>
      <w:r>
        <w:t>Occorre infine tenere conto delle numerose limitazioni funzionali che restringono sensibilmente lo spettro di attività ancora esigibili dall'assicurato (cfr. elenco consid. 11.3; Meyer/Reichmuth, op.cit. pag. 345).</w:t>
      </w:r>
    </w:p>
    <w:p>
      <w:r>
        <w:rPr>
          <w:b/>
        </w:rPr>
        <w:t>E. 18.3</w:t>
      </w:r>
    </w:p>
    <w:p>
      <w:r>
        <w:t>In simili circostanze una riduzione del 20%, fondata su una valutazione globale della situazione (che tenga conto dell'attività leggera, dei limiti funzionali e dell'età dell'assicurato), appare consona alla situazione concreta (Meyer/Reichmuth, op. cit., pag. 345 e giurisprudenza citata; cfr. pure sentenza del TAF C-1020/2014 del 9 giugno 2016 consid. 11.3). In tali circostanze vi sono pertanto validi motivi per scostarsi dall'apprezzamento posto in atto dall'amministrazione (cfr. sentenza del TF 9C_273/2011 del 27 gennaio 2012).</w:t>
      </w:r>
    </w:p>
    <w:p>
      <w:r>
        <w:rPr>
          <w:b/>
        </w:rPr>
        <w:t>E. 19</w:t>
      </w:r>
    </w:p>
    <w:p>
      <w:r>
        <w:t>Applicando al reddito conseguibile da invalido un tasso di riduzione del 20% si ottiene un importo annuo di fr. 52'799.81 (fr. 65'999.76 - 13'199.95). Dal confronto fra il reddito da valido di fr. 90'528.20 e quello da invalido di fr. 52'799.81 risulta dunque un grado d'invalidità del 41,67% ([{90'528.20 - fr. 52'799.81} : 90'528.20] x 100), tasso che comporta il riconoscimento del diritto ad un quarto di rendita dell'assicurazione svizzera per l'invalidità.</w:t>
      </w:r>
    </w:p>
    <w:p>
      <w:r>
        <w:rPr>
          <w:b/>
        </w:rPr>
        <w:t>E. 20</w:t>
      </w:r>
    </w:p>
    <w:p>
      <w:r>
        <w:t>In queste circostanze, il ricorso deve essere accolto e la decisione impugnata riformata nel senso che A._______ ha diritto al versamento di un quarto di rendita di invalidità a decorrere dal 1° agosto 2014.</w:t>
      </w:r>
    </w:p>
    <w:p>
      <w:r>
        <w:rPr>
          <w:b/>
        </w:rPr>
        <w:t>E. 21.1</w:t>
      </w:r>
    </w:p>
    <w:p>
      <w:r>
        <w:t>Visto l'esito della procedura, non si prelevano spese processuali (art. 63 cpv. 1 PA). L'anticipo spese, di fr. 400.-, versato dall'insorgente il 12 giugno 2015 (doc. TAF 4) verrà restituito al ricorrente.</w:t>
      </w:r>
    </w:p>
    <w:p>
      <w:r>
        <w:rPr>
          <w:b/>
        </w:rPr>
        <w:t>E. 21.2</w:t>
      </w:r>
    </w:p>
    <w:p>
      <w:r>
        <w:t>Ritenuto che l'insorgente è rappresentato in questa sede si giustifica altresì l'attribuzione di un'indennità a titolo di spese ripetibili (art. 64 PA in combinazione con gli art. 7 e segg. del regolamento sulle tasse e sulle spese ripetibili nelle cause dinanzi al Tribunale amministrativo federale del 21 febbraio 2008 [TS-TAF, RS 173.320.2]). Giusta l'art. 14 cpv. 1 TS-TAF, le parti che chiedono la rifusione di spese ripetibili devono presentare al Tribunale, prima della pronuncia della decisione, una nota particolareggiata delle spese. Se non viene prodotta una nota spese particolareggiata, come nel caso concreto, il giudice fisserà un'indennità sulla base degli atti (art. 14 cpv. 2 TS-TAF).</w:t>
      </w:r>
    </w:p>
    <w:p>
      <w:r>
        <w:rPr>
          <w:b/>
        </w:rPr>
        <w:t>E. 21.2.1</w:t>
      </w:r>
    </w:p>
    <w:p>
      <w:r>
        <w:t>Secondo giurisprudenza, nell'ambito del suo potere d'apprezzamento, il Tribunale di prima istanza determina l'onorario dell'avvocato in funzione dell'importanza e delle difficoltà della lite nonché dell'ampiezza del lavoro e del dispendio orario (cfr. sentenza del Tribunale federale 9C_284/2012 del 18 maggio 2012 consid. 6).</w:t>
      </w:r>
    </w:p>
    <w:p>
      <w:r>
        <w:rPr>
          <w:b/>
        </w:rPr>
        <w:t>E. 21.2.2</w:t>
      </w:r>
    </w:p>
    <w:p>
      <w:r>
        <w:t>Per valutare l'importanza del lavoro e del tempo consacrato, occorre tenere conto del fatto che la procedura in materia di assicurazioni sociali è retta dalla massima inquisitoria, ciò che, di solito, facilita il compito del mandatario. Quanto all'attività di quest'ultimo suscettibile di essere considerata, essa non può comprendere le azioni inutili o superflue. Inoltre, le iniziative intraprese prima della promozione della fase processuale non possono essere ritenute (cfr. sentenza del Tribunale federale I 452/05 del 27 novembre 2006 consid. 5.5 e relativi riferimenti).</w:t>
      </w:r>
    </w:p>
    <w:p>
      <w:r>
        <w:rPr>
          <w:b/>
        </w:rPr>
        <w:t>E. 21.2.3</w:t>
      </w:r>
    </w:p>
    <w:p>
      <w:r>
        <w:t>Il caso in esame non è complesso dal punto di vista dei fatti, ritenuto che l'incarto dell'Ufficio AI non è eccessivamente voluminoso e che la fattispecie non pone questioni in diritto di particolare difficoltà. L'attività dell'avvocatessa si è peraltro limitata alla stesura del ricorso (otto pagine) ed alla conferma del suo contenuto in fase di replica (una pagina). Stando così le cose, in assenza di una nota dettagliata, il collegio giudicante determina un'indennità (comprensiva di onorario e spese vive) di fr. 2'500.-.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