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C-3143/2013 vom 9. April 2014</w:t>
      </w:r>
    </w:p>
    <w:p>
      <w:r>
        <w:t>Bundesverwaltungsgericht, 2014-04-09, FR</w:t>
      </w:r>
    </w:p>
    <w:p>
      <w:r>
        <w:rPr>
          <w:b/>
        </w:rPr>
        <w:t xml:space="preserve">Quelle: </w:t>
      </w:r>
      <w:r>
        <w:t>https://mcp.opencaselaw.ch/entscheid/bvger_C-3143_2013</w:t>
      </w:r>
    </w:p>
    <w:p>
      <w:r>
        <w:t>FR: TAF C-3143/2013 du 9 avril 2014</w:t>
      </w:r>
    </w:p>
    <w:p>
      <w:r>
        <w:t>IT: TAF C-3143/2013 del 9 aprile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 l'évolution socio-démographique de la Suisse, des intérêts publics et de la situation personnelle de l'étranger (art. 3 al. 3 et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Le Conseil fédéral a dès lors stipulé, à l'art. 85 al. 1 let. a de l'ordonnance du 24 octobre 2007 relative à l'admission, au séjour et à l'exercice d'une activité lucrative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L'ODM peut refuser son approbation ou limiter la portée de la décision cantonale (art. 86 OASA). En l'espèce, l'ODM a la compétence décisionnelle en vertu des règles de procédure précitées (cf. également ch. 1.3.1.1 et 1.3.1.2.2. let. d des Directives et commentaires de l'ODM, en ligne sur son site internet : &lt;www.bfm.admin.ch&gt; Documentation &gt; Bases légales &gt; Directives et circulaires &gt; Domaine des étrangers, version du 25 octobre 2013, consulté en mars 2014). En raison de la répartition des compétences en matière de police des étrangers, il appartient aux cantons de statuer sur le refus initial d'une autorisation de séjour alors que la Confédération est chargée, en cas d'admission d'une demande en vue du séjour ou de l'établissement, de se prononcer aussi sur cette autorisation par la voie de la procédure d'approbation.</w:t>
      </w:r>
    </w:p>
    <w:p>
      <w:r>
        <w:rPr>
          <w:b/>
        </w:rPr>
        <w:t>E. 4.2</w:t>
      </w:r>
    </w:p>
    <w:p>
      <w:r>
        <w:t>Contrairement à ce que prétend la recourante, ni le Tribunal, ni l'ODM ne sont liés par le jugement du TAPI du 29 janvier 2013 et peuvent parfaitement s'écarter de l'appréciation faite par cette autorité. D'ailleurs, le TAPI a lui-même réservé l'approbation de l'ODM dans son jugement (cf. jugement du TAPI du 29 janvier 2013, JTAPI/108/2013, consid. 14 in fine). Contrairement aux dires de la recourante, cela ne contrevient pas au principe de l'autorité de la chose jugée. En effet, le Tribunal fédéral a jugé qu'en matière de police des étrangers, l'ODM gardait sa marge d'appréciation en toute circonstance, indépendamment de l'existence d'un jugement cantonal entré en force admettant un recours et ce même s'il n'avait pas fait usage de son droit de recourir directement au Tribunal fédéral contre ledit jugement cantonal (cf. les arrêts du Tribunal fédéral 2C_774/2008 du 15 janvier 2009 consid. 4.2 et 2C_505/2013 du 4 octobre 2013 consid. 3 et jurisprudence citée; cf. également l'arrêt du Tribunal administratif fédéral C-940/2013 du 23 décembre 2013 consid. 3.2 et jurisprudence citée). Autrement dit, l'ODM peut refuser d'approuver l'octroi d'une autorisation de séjour, même si l'autorité cantonale de recours est d'un avis contraire. La doctrine abonde d'ailleurs dans le même sens: "Das Bundesamt oder die nachfolgende eidge­nössische Rechtsmittelinstanz (Bundesverwaltungsgericht) kann einer Bewilligung die Zustimmung selbst dann verweigern, wenn ein kantonales Gericht über die Erteilung entschieden hat und die Bundesbehörden dessen Urteil trotz grundsätzlich gegebenem Rechtsweg nicht beim Bundesgericht angefochten haben" (Peter Uebersax, Einreise und Anwesenheit in: Uebersax/Rudin/Hugi Yar/Geiser [éd.], Ausländerrecht, 2ème éd., Bâle 2009, p. 300 s, ad ch. 7.308 à 7.311). Partant l'argumentation de la recourante sur cette question doit être écartée.</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L'art. 23 al. 2 OASA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 relation avec l'examen relatif aux qualifications personnelles, les autorités doivent donc pouvoir vérifier le but véritable de la demande.</w:t>
      </w:r>
    </w:p>
    <w:p>
      <w:r>
        <w:rPr>
          <w:b/>
        </w:rPr>
        <w:t>E. 5.3</w:t>
      </w:r>
    </w:p>
    <w:p>
      <w:r>
        <w:t>Il importe toutefois de souligner que l'art. 27 LEtr est une disposition rédigée en la forme potestative (ou "Kann-Vorschrift") et qu'en conséquence, même si l'intéressé remplit toutes les conditions prévues par la loi, il ne dispose d'aucun droit à la délivrance d'une autorisation de séjour, à moins qu'il ne puisse se prévaloir d'une disposition particulière du droit fédéral ou d'un traité international lui conférant un tel droit. Les autorités disposent donc d'un très large pouvoir d'appréciation (art. 96 LEtr) et ne sont par conséquent pas limitées au cadre légal défini par les art. 27 LEtr et 23 al. 2 OASA.</w:t>
      </w:r>
    </w:p>
    <w:p>
      <w:r>
        <w:rPr>
          <w:b/>
        </w:rPr>
        <w:t>E. 6.1</w:t>
      </w:r>
    </w:p>
    <w:p>
      <w:r>
        <w:t>Dans le cas d'espèce, le refus de l'ODM d'autoriser A._______ à entrer en Suisse et de donner, en faveur de cette dernière, son approbation à l'octroi d'une autorisation de séjour destinée à lui permettre d'acquérir une formation complémentaire n'est pas fondé sur les conditions posées par l'art. 27 LEtr, dont la réalisation semble être admise à juste titre par l'autorité inférieure. En effet, l'Université de Genève a admis l'immatriculation de l'intéressée au programme de master souhaité. Il ressort également du dossier que la recourante disposerait d'un logement approprié et des moyens financiers nécessaires durant son séjour d'études en Suisse. Enfin, aucun élément ne permet de conclure qu'elle n'aurait pas le niveau de formation requis pour suivre les études envisagées. Par ailleurs, l'ODM n'émet, à juste titre, pas de craintes ni quant au véritable but poursuivi par la demande de formation ni quant à la garantie de quitter le territoire Suisse requise par l'art. 5 al. 2 LEtr lorsque l'étranger effectue un séjour temporaire (sur la modification de l'art. 27 LEtr à propos de la garantie de quitter la Suisse, cf. arrêt du Tribunal administratif fédéral C-2291/2013 du 31 décembre 2013 consid. 6.2.1).</w:t>
      </w:r>
    </w:p>
    <w:p>
      <w:r>
        <w:rPr>
          <w:b/>
        </w:rPr>
        <w:t>E. 6.2</w:t>
      </w:r>
    </w:p>
    <w:p>
      <w:r>
        <w:t>Le refus est en réalité motivé par les doutes de l'autorité inférieure quant à la nécessité pour A._______ de suivre la formation souhaitée en Suisse. L'ODM souligne que, dans le cadre d'une politique migratoire restrictive, les autorités doivent privilégier les demandes de personnes démontrant la nécessité de devoir absolument suivre des études dans ce pays, notamment les requêtes visant une première formation en Suisse.</w:t>
      </w:r>
    </w:p>
    <w:p>
      <w:r>
        <w:rPr>
          <w:b/>
        </w:rPr>
        <w:t>E. 6.3</w:t>
      </w:r>
    </w:p>
    <w:p>
      <w:r>
        <w:t>Vu que la recourante ne peut se prévaloir d'une disposition de droit fédéral ou international lui conférant un droit à la délivrance d'une autorisation de séjour et vu le large pouvoir d'appréciation des autorités, il convient de procéder à une pondération globale de tous les éléments en présence. Dans ce cadre, le Tribunal retient ce qui suit.</w:t>
      </w:r>
    </w:p>
    <w:p>
      <w:r>
        <w:rPr>
          <w:b/>
        </w:rPr>
        <w:t>E. 6.3.1</w:t>
      </w:r>
    </w:p>
    <w:p>
      <w:r>
        <w:t>Plaide en faveur de la recourante, le fait qu'elle souhaite venir en Suisse dans le but de suivre un programme de master dans le domaine de la littérature et de la langue anglaise, qu'elle remplit les conditions posées à l'art. 27 LEtr et qu'il n'y a pas lieu de craindre qu'elle restera en Suisse au-delà du séjour autorisé.</w:t>
      </w:r>
    </w:p>
    <w:p>
      <w:r>
        <w:rPr>
          <w:b/>
        </w:rPr>
        <w:t>E. 6.3.2</w:t>
      </w:r>
    </w:p>
    <w:p>
      <w:r>
        <w:t>En revanche, concernant la nécessité pour A._______ de poursuivre ses études en Suisse, contestée par l'autorité inférieure,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ci-dessus, consid. 5.3). Or, force est en l'occurrence de constater que la prénommée est déjà au bénéfice d'une formation universitaire en langue et littérature anglaise, accomplie à Téhéran. Elle a ensuite enrichi ses connaissances par un Master of Arts in British Studies, qui, bien que relié à la faculté des sciences politiques et non à celle des lettres, lui permet néanmoins de jouir d'une formation universitaire complète. En outre, l'Université de Téhéran propose, si l'on croit sa page internet (University of Tehran, &lt;http://www.ut.ac.ir/en&gt; Colleges &amp; Faculties &gt; Faculty of Literature and Foreign Languages, consulté en mars 2014), un master en littérature anglaise et un autre en enseignement de la langue anglaise, filière dans laquelle il est même possible d'obtenir un doctorat. La recourante, ne démontrant pas en quoi le master de l'Université de Genève diffère de ceux proposés en Iran, peut dès lors, dans des cursus du moins comparables à celui souhaité, continuer ses études en Iran si elle souhaite obtenir un deuxième master. Ces faits tendent à montrer que le perfectionnement souhaité ne doit pas nécessairement être entrepris en Suisse et que, vu le master déjà obtenu, cette formation supplémentaire n'est pas indispensable à la carrière professionnelle de la recourante. Les différents arguments de cette dernière (invoqués devant le TAPI), entre autres le meilleur niveau de reconnaissance d'une formation universitaire accomplie à l'étranger, la plus grande valeur des diplômes étrangers ou l'accès difficile pour les femmes à ces études dans sa patrie - étant précisé que la recourante n'a pas prétendu avoir été empêchée d'accéder à une formation en Iran - ne suffisent pas à démontrer la nécessité d'étudier précisément ce domaine en Suisse. Dans ces circonstances, on ne saurait reprocher à l'ODM d'avoir estimé inopportun de permettre à l'intéressée d'entreprendre un deuxième complément d'études.</w:t>
      </w:r>
    </w:p>
    <w:p>
      <w:r>
        <w:rPr>
          <w:b/>
        </w:rPr>
        <w:t>E. 6.3.3</w:t>
      </w:r>
    </w:p>
    <w:p>
      <w:r>
        <w:t>C'est le lieu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doit être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administratif fédéral C-820/2011 du 27 septembre 2013 consid. 8.2.2 et jurisprudence citée). Dans le cas particulier, même si le perfectionnement souhaité se rapproche, du moins quant au département auquel il est relié, davantage de son bachelor que ne le fait son master actuel, il n'en demeure pas moins que, comme relevé précédemment, la recourante a déjà pu compléter sa formation universitaire par un master et qu'elle pourrait entreprendre des études comparables en Iran. Elle ne se trouve dès lors pas parmi les étudiants pouvant bénéficier en priorité d'une formation complémentaire en Suisse.</w:t>
      </w:r>
    </w:p>
    <w:p>
      <w:r>
        <w:rPr>
          <w:b/>
        </w:rPr>
        <w:t>E. 7</w:t>
      </w:r>
    </w:p>
    <w:p>
      <w:r>
        <w:t>Certes, le Tribunal n'entend pas contester l'utilité que pourrait constituer les connaissances supplémentaires envisagées et comprend les aspirations légitimes de la recourante à vouloir les acquérir. Toutefois, en considération de ce qui précède et suite à une pondération globale de tous les éléments en présence, on ne saurait reprocher à l'ODM d'avoir refusé de donner son aval à l'octroi d'une autorisation de séjour pour études en faveur de A._______. La recourante n'obtenant pas d'autorisation de séjour, c'est également à bon droit que l'ODM a refusé de lui délivrer une autorisation d'entrée en Suisse destinée à lui permettre de se rendre en ce pays pour y étudier.</w:t>
      </w:r>
    </w:p>
    <w:p>
      <w:r>
        <w:rPr>
          <w:b/>
        </w:rPr>
        <w:t>E. 8</w:t>
      </w:r>
    </w:p>
    <w:p>
      <w:r>
        <w:t>Il ressort de ce qui précède que la décision de l'ODM du 30 avril 2013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