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C-3138/2021 vom 3. Juni 2021</w:t>
      </w:r>
    </w:p>
    <w:p>
      <w:r>
        <w:t>Bundesverwaltungsgericht, 2021-06-03, IT</w:t>
      </w:r>
    </w:p>
    <w:p>
      <w:r>
        <w:rPr>
          <w:b/>
        </w:rPr>
        <w:t xml:space="preserve">Quelle: </w:t>
      </w:r>
      <w:r>
        <w:t>https://mcp.opencaselaw.ch/entscheid/bvger_C-3138_2021_d20210603</w:t>
      </w:r>
    </w:p>
    <w:p>
      <w:r>
        <w:t>FR: TAF C-3138/2021 du 3 juin 2021</w:t>
      </w:r>
    </w:p>
    <w:p>
      <w:r>
        <w:t>IT: TAF C-3138/2021 del 3 giugno 2021</w:t>
      </w:r>
    </w:p>
    <w:p>
      <w:pPr>
        <w:pStyle w:val="Heading2"/>
      </w:pPr>
      <w:r>
        <w:t>Regeste</w:t>
      </w:r>
    </w:p>
    <w:p>
      <w:r>
        <w:t>Revisione della rendita | Assicurazione per l'invalidità; revisione della rendita (decisione del 3 giugno 2021). Decisione annullata dal TF.</w:t>
      </w:r>
    </w:p>
    <w:p>
      <w:pPr>
        <w:pStyle w:val="Heading2"/>
      </w:pPr>
      <w:r>
        <w:t>Erwägungen</w:t>
      </w:r>
    </w:p>
    <w:p>
      <w:r>
        <w:rPr>
          <w:b/>
        </w:rPr>
        <w:t>E. 1.1</w:t>
      </w:r>
    </w:p>
    <w:p>
      <w:r>
        <w:t>Il Tribunale amministrativo federale esamina d'ufficio e con piena co- gnizione la sua competenza rispettivamente l'ammissibilità dei gravami che</w:t>
      </w:r>
    </w:p>
    <w:p>
      <w:r>
        <w:t>C-3138/2021 Pagina 7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t>C-3138/2021 Pagina 8 2.2 La procedura di revisione del diritto alla rendita essendo stata avviata nel mese di aprile del 2019,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2.3 Il potere cognitivo di questo Tribunale è delimitato dalla data della de- cisione impugnata, in concreto il 3 giugno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procedura di revisione del diritto alla rendita essendo stata avviata nel mese di aprile del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3 giugno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2002 al 2016 (DTF 145 V 231 consid. 7.1, 143 V 354 consid. 4, 143 V 81, in particolare consid. 8.1, nonché 141 V 521 consid. 4.3.2), per cui è applica- bile, di principio, l'Accordo del 21 giugno 1999 tra la Confederazione sviz- 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 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w:t>
      </w:r>
    </w:p>
    <w:p>
      <w:r>
        <w:t>C-3138/2021 Pagina 9 Sezione A dell’Allegato II ALC). Il Regolamento (CE) n. 883/2004 è stato ulteriormente modificato dai regolamenti (UE) n. 1244/2010 (RU 2015 343), n. 465/2012 (RU 2015 345) e n. 1224/2012 (RU 2015 353), applicabili nelle relazioni tra la Svizzera e gli Stati membri dell’Unione europea a de- 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rPr>
          <w:b/>
        </w:rPr>
        <w:t>E. 4.1</w:t>
      </w:r>
    </w:p>
    <w:p>
      <w:r>
        <w:t>L'UAIE ha reso il 3 giugno 2021 una decisione di revisione, ai sensi dell’art. 17 LPGA (nella versione in vigore fino al 31 dicembre 2021), della rendita d’invalidità fino ad allora accordata al ricorrente.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w:t>
      </w:r>
    </w:p>
    <w:p>
      <w:r>
        <w:t>C-3138/2021 Pagina 10 il miglioramento constatato perduri. Lo si deve in ogni caso tenere in con- siderazione allorché è durato tre mesi, senza interruzione notevole, e pre- 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il beneficiario ha ottenuto indebitamente la presta- 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 validità abbia subito una notevole modifica (art. 17 cpv. 1 LPGA [nella ver- sione in vigore fino al 31 dicembre 2021]). A differenza di quanto prescritto dall'art. 17 cpv. 2 LPGA per le altre prestazioni durevoli, l'art. 17 cpv. 1 LPGA (nella versione in vigore fino al 31 dicembre 2021) non esige in rela- 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 lidità), possono essere ridefiniti facendo capo alle regole applicabili al mo- mento del nuovo esame (sentenza del TF 9C_696/2007 consid. 5.1 e rela- tivi riferimenti). Irrilevante è invece, una diversa valutazione di una fattispe- cie restata sostanzialmente immutata (DTF 112 V 371 consid. 2b).</w:t>
      </w:r>
    </w:p>
    <w:p>
      <w:r>
        <w:t>C-3138/2021 Pagina 11</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18 aprile 2017 – data della decisione mediante la quale è stata accordata al ricorrente una rendita in- tera d’invalidità a decorrere dal 1° ottobre 2016 – ed il 3 giugno 2021,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w:t>
      </w:r>
    </w:p>
    <w:p>
      <w:r>
        <w:t>C-3138/2021 Pagina 12 probatorio attribuito ai rapporti interni del servizio medico, cfr. DTF 135 V 254 consid. 3.3 e 3.4]).</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6.1</w:t>
      </w:r>
    </w:p>
    <w:p>
      <w:r>
        <w:t>e 6.2). Qualora l'erroneità della decisione iniziale sia constatata solo in fase giudiziaria, il giudice può tutelare con sostituzione dei motivi il provve- dimento di revisione reso (a torto) dall'amministrazione conformemente all'art. 17 LPGA (DTF 125 V 368 consid. 2; sentenza del TF I 674/04 del 27 gennaio 2006 consid. 3.2). Allorquando il giudice procede alla sostitu- zione dei motivi, ciò implica di principio un doppio esame, concernente la verifica, da un lato, del carattere manifestamente errato della decisione ini- ziale e, dall'altro lato, della situazione esistente al momento in cui la deci- sione su revisione è stata resa (cfr. sentenza del TF 9C_187/2007 del 30 aprile 2008 consid. 4.2).</w:t>
      </w:r>
    </w:p>
    <w:p>
      <w:r>
        <w:rPr>
          <w:b/>
        </w:rPr>
        <w:t>E. 6.2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 zione delle prove, di prenderne conoscenza e di determinarsi al riguardo (DTF 135 I 279 consid. 2.3 con rinvii).</w:t>
      </w:r>
    </w:p>
    <w:p>
      <w:r>
        <w:rPr>
          <w:b/>
        </w:rPr>
        <w:t>E. 6.3</w:t>
      </w:r>
    </w:p>
    <w:p>
      <w:r>
        <w:t>Il diritto di ottenere una decisione motivata (art. 35 PA), che deriva dal diritto di essere sentito, impone all'autorità di pronunciarsi nei considerandi</w:t>
      </w:r>
    </w:p>
    <w:p>
      <w:r>
        <w:t>C-3138/2021 Pagina 13 sulle allegazioni delle parti, riferendosi agli argomenti da esse addotti. Una motivazione può comunque essere ritenuta sufficiente quando l'autorità menziona, almeno brevemente, i motivi su cui fonda il suo ragionamento e pone quindi l'interessato nella condizione di rendersi conto della portata del giudizio e delle eventuali possibilità di impugnazione. L'autorità non deve tuttavia esporre e discutere tutti i fatti, i mezzi di prova e le censure sotto- postile, ma può occuparsi delle sole circostanze rilevanti per il giudizio, atte a influire sulla decisione di merito (DTF 134 I 83 consid. 4.1; 129 I 232 consid. 3.2; 126 V 75 consid. 5b/dd; 126 I 97 consid. 2b; 124 V 180 consid. 1a; 121 I 54 consid. 2c).</w:t>
      </w:r>
    </w:p>
    <w:p>
      <w:r>
        <w:rPr>
          <w:b/>
        </w:rPr>
        <w:t>E. 6.4</w:t>
      </w:r>
    </w:p>
    <w:p>
      <w:r>
        <w:t>L’insorgente rimprovera all’autorità inferiore di non avere indicato nella decisione impugnata né le valutazioni del servizio medico dell’Ufficio AI- B._______ né le attività sostitutive specifiche ragionevolmente esigibili e neppure il parametro adottato per determinare la riduzione della capacità di guadagno rispettivamente la percentuale di riduzione ritenuta. La cen- sura non appare del tutto priva di fondamento, ove solo si rilevi che al ri- corrente, anteriormente alla pronuncia della decisione impugnata, non sono stati trasmessi i rapporti del servizio medico del 5 marzo e 23 aprile 2021 (doc. UAIE 77 e UAIE 90) – benché questi ultimi fossero decisivi per la determinazione della capacità lavorativa in un’attività confacente allo stato di salute – né la valutazione economica dell’invalidità del 5 marzo 2021 (doc. UAIE 81) e neppure il rapporto del consulente in integrazione professionale del 24 marzo 2021 (doc. UAIE 85). Le considerazioni essen- ziali di detti documenti non sono peraltro state riportate che in maniera molto sommaria nel progetto di decisione del 25 marzo 2021 e nella deci- sione del 3 giugno 2021. La questione di sapere se vi è stata una carente motivazione della decisione litigiosa e/o una violazione del diritto di essere sentito dell’insorgente può comunque essere lasciata indecisa, ritenuto che per i motivi che saranno esposti ai considerandi che seguono, il ricorso deve essere accolto e la decisione impugnata riformata, nel senso che è confermato il diritto del ricorrente all’erogazione di una rendita AI intera an- che successivamente al 31 luglio 2021.</w:t>
      </w:r>
    </w:p>
    <w:p>
      <w:r>
        <w:rPr>
          <w:b/>
        </w:rPr>
        <w:t>E. 7</w:t>
      </w:r>
    </w:p>
    <w:p>
      <w:r>
        <w:t>Nel ricorso, il ricorrente ha altresì formulato una richiesta d’effettuazione di una perizia “sul (suo) stato di salute e le relative conseguenze invalidanti rispettivamente sulle sue eventuali competenze residue in attività alterna- tive confacenti” (ricorso pag. 19). Tale richiesta può essere respinta, dal momento che per i motivi che saranno indicati ai considerandi che se- guono, il ricorso deve essere accolto e la decisione impugnata riformata, senza che sia necessario effettuare una nuova perizia.</w:t>
      </w:r>
    </w:p>
    <w:p>
      <w:r>
        <w:t>C-3138/2021 Pagina 14</w:t>
      </w:r>
    </w:p>
    <w:p>
      <w:r>
        <w:rPr>
          <w:b/>
        </w:rPr>
        <w:t>E. 8</w:t>
      </w:r>
    </w:p>
    <w:p>
      <w:r>
        <w:t>Nel caso in esame, per quanto emerge dalle carte processuali al loro stato attuale, non risulta dimostrato da parte dell’UAIE – per le ragioni che sa- ranno indicate di seguito – essere intervenuta fino alla data della decisione impugnata una modifica significativa – segnatamente nel senso di un mi- glioramento – delle condizioni che hanno giustificato il riconoscimento di una rendita intera a favore dell’insorgente con decorrenza dal 1°ottobre 2016 (cfr. decisione dell’UAIE del 18 aprile 2017 [doc. UAIE 7]).</w:t>
      </w:r>
    </w:p>
    <w:p>
      <w:r>
        <w:rPr>
          <w:b/>
        </w:rPr>
        <w:t>E. 9.1</w:t>
      </w:r>
    </w:p>
    <w:p>
      <w:r>
        <w:t>Nell’ambito della procedura AI che ha condotto alla decisione del 18 aprile 2017, il ricorrente era stato sottoposto ad una valutazione reumato- logica. Nel rapporto del 4 luglio 2016 (doc. UAIE 116), il dott. F._______, specialista in malattie reumatiche (medico incaricato dall’assicurazione G._______), aveva diagnosticato segnatamente esiti da posa di un’endo- protesi al ginocchio destro per gonartrosi con limitazioni prevalentemente algiche, coxartrosi bilaterale, specialmente a sinistra, con limitazioni fun- zionali nette, periartropatia omero-scapolare tendinotica cronica bilaterale, specialmente a sinistra, con alterazioni degenerative della cuffia dei rotatori e a sinistra presenza di microcalcificazioni, segni clinici di discreta rizartrosi a sinistra. Secondo il dott. F._______, all’origine dei disturbi di cui l’insor- gente soffriva vi era una poliartrosi di natura primaria, probabilmente nell’ambito di una predisposizione genetica con casi di (poli)artrosi in fami- glia, sia da parte materna sia da parte paterna. A suo giudizio, le patologie dell’apparato locomotorio precludevano la ripresa di un’attività lucrativa con mansioni manuali importanti. Il ricorrente non avrebbe potuto ripren- dere l’esercizio dell’attività di metalcostruttore (incapacità lavorativa defini- tiva del 100%). Sempre secondo il medico, una valutazione dell’esigibilità (dell’esercizio di un’attività sostitutiva adeguata) risultava prematura, non essendo lo stato di salute del ricorrente consolidato. A suo parere, il mede- simo avrebbe dovuto essere sottoposto ad “una rivalutazione ortopedica (…) in vista dell’impianto di un’endoprotesi all’anca sinistra (…) ed even- tualmente di una successiva revisione della spalla sinistra (…)”.</w:t>
      </w:r>
    </w:p>
    <w:p>
      <w:r>
        <w:rPr>
          <w:b/>
        </w:rPr>
        <w:t>E. 9.2</w:t>
      </w:r>
    </w:p>
    <w:p>
      <w:r>
        <w:t>Nel rapporto dell’8 febbraio 2017 (doc. UAIE 49; rapporto su cui era basata la decisione del 18 aprile 2017), il medico SMR aveva poi posto la diagnosi di artrosi primaria con coxartrosi bilaterale specialmente a sinistra, artroprotesi al ginocchio destro in stato dopo intervento per osteocondite dissecante ed intervento di abrasione e perforazione, gonartrosi sinistra in stato dopo contusione e artroscopia, spondilosi diffusa, periartropatia</w:t>
      </w:r>
    </w:p>
    <w:p>
      <w:r>
        <w:t>C-3138/2021 Pagina 15 omero-scapolare tendinotica cronica bilaterale, specialmente a sinistra, ri- zartrosi sinistra discreta. Secondo il medico SMR, il ricorrente presentava un’incapacità lavorativa del 100% sia nell’attività di metalcostruttore sia in un’attività sostitutiva adeguata, dal 7 ottobre 2015. Detto medico aveva al- tresì precisato che l’insorgente era in attesa di essere sottoposto ad “un intervento all’anca sinistra”.</w:t>
      </w:r>
    </w:p>
    <w:p>
      <w:r>
        <w:rPr>
          <w:b/>
        </w:rPr>
        <w:t>E. 10.1</w:t>
      </w:r>
    </w:p>
    <w:p>
      <w:r>
        <w:t>Nell’ambito della procedura di revisione in esame, dal profilo reuma- tologico, nel rapporto del 15 febbraio 2021 (doc. UAIE 76 pag. 331) – alla base della perizia pluridisciplinare del 3 marzo 2021 – il dott. C._______, specialista in reumatologia, ha in particolare rilevato che il ricorrente la- menta dolori cervicali, dolori alle spalle proiettanti laterali omerali, dolori lombari, dolori laterali alla coscia sinistra proiettanti nella gamba, dolori la- terali alla coscia destra, dolori al ginocchio destro con gonfiori persistenti. Ha altresì indicato che l’insorgente è stato sottoposto, nel 1993, ad inter- vento di osteocondrosi dissecante al ginocchio destro, nel 2000, ad inter- vento artroscopico al menisco del ginocchio sinistro, nel 2007, ad inter- vento di perforazione del condilo femorale del ginocchio destro, nel 2015, ad impianto di protesi totale al ginocchio destro e, nel 2017, ad impianto di artroprotesi all’anca sinistra. Secondo il perito, i disturbi lamentati dal ricor- rente ed i deficit funzionali rilevati all’esame clinico sono spiegabili con le note alterazioni strutturali. Il dott. C._______ ha pertanto posto la diagnosi di sindrome cervicolombovertebrale cronica in alterazioni degenerative plu- risegmentali lombari (discopatie da L3 a S1 con spondilosi, artrosi interspi- nose), periartropatia omeroscapolare tendinotica cronica bilaterale con omartrosi e artrosi acromeoclaveare bilaterale, alterazioni degenerative delle cuffie rotatorie con microcalcificazioni, coxartrosi con periartropatia a destra, coxalgia a sinistra in esiti di impianto di protesi totale, gonalgia cro- nica in esiti da impianto di protesi totale al ginocchio destro, possibili iniziali fenomeni di mobilizzazione della protesi, gonartrosi a sinistra (con riper- cussione sulla capacità lavorativa) e di disturbi statici della colonna verte- brale (appiattimento della colonna dorsale), decondizionamento e sbilancio muscolare, tendenza allo sviluppo di un reumatismo delle parti molli (5 su 18 punti fibromialgici positivi) ed obesità (senza ripercussione sulla capa- cità lavorativa). Sempre secondo il perito, rispetto al quadro clinico esi- stente (nell’aprile del 2017), è intervenuta, “probabilmente a partire dal mese di novembre 2019”, una stabilizzazione delle risorse fisiche dell’in- sorgente. Il dott. C._______ ha quindi ritenuto che il ricorrente presenta un’incapacità lavorativa del 100% nell’attività di metalcostruttore, mentre in</w:t>
      </w:r>
    </w:p>
    <w:p>
      <w:r>
        <w:t>C-3138/2021 Pagina 16 un’attività sostitutiva adeguata è abile al lavoro al 100% (“a partire dall’ul- tima valutazione presso l’ortopedico curante con approfondimento radiolo- gico” [doc. UAIE 76 pag. 351]) del 12 novembre 2019).</w:t>
      </w:r>
    </w:p>
    <w:p>
      <w:r>
        <w:rPr>
          <w:b/>
        </w:rPr>
        <w:t>E. 10.2</w:t>
      </w:r>
    </w:p>
    <w:p>
      <w:r>
        <w:t>Sennonché, l’apprezzamento del dott. C._______, di cui alla perizia reumatologica del 15 febbraio 2021 (doc. UAIE 76), secondo cui vi è stato – rispetto al momento, il 18 aprile 2017, in cui è stata riconosciuta all’insor- gente una rendita intera – probabilmente un miglioramento delle condizioni cliniche del ricorrente, nel senso di una ritrovata capacità al lavoro del 100% in un’attività confacente allo stato di salute, non convince e non trova riscontro negli atti di causa. Già l’avverbio probabilmente utilizzato dal pe- rito, senza ulteriori precisazioni, non soddisfa di per sé il criterio della pro- babilità preponderante richiesto in materia. Inoltre, il probabile migliora- mento cui è fatto riferimento appare essere stato ravvisato dal perito in una evocata, ma non dimostrata, “stabilizzazione delle risorse fisiche ancora presenti, a seguito delle patologie presentate all’apparato muscoloschele- trico, nell’assicurato” (doc. UAIE 76 pag. 353). Questa stabilizzazione delle risorse fisiche – che, per quanto emerge dalla perizia, riguarda la capacità di sollevare e trasportare dei pesi, di maneggiare degli attrezzi, di assu- mere determinate posizioni nonché di deambulare (doc. UAIE 76 pag. 350) e che permetterebbe una reintegrazione professionale (doc. UAIE 76 pag. 351) – sarebbe supportata dal comportamento tenuto dall’insorgente du- rante l’esame peritale – secondo cui egli “si accomoda per l’anamnesi, della durata di circa 30 minuti, rimanendo seduto tranquillamente senza assumere posizioni antalgiche, in seguito, da posizione seduta a posizione eretta, si alza rapidamente, deambulando verso la sala visite, dove si spo- glia rispettivamente riveste autonomamente” (doc. UAIE 76 pag. 343) – e dalla descrizione della giornata fornita durante la raccolta dell’anamnesi (descritta al capitolo 3.2.7 della perizia del marzo 2021 [doc. UAIE 76 pag. 303]). Questo Tribunale rileva, tuttavia, che il ricorrente soffre di una poliar- trosi di natura primaria (doc. UAIE 116 [rapporto reumatologico del 4 luglio 2016]). Si tratta, a giudizio dei medici curanti, di una patologia degenera- tiva, a duplice eziologia (familiare, professionale), con coinvolgimento delle grosse articolazioni (spalle, anche, ginocchia) e dello scheletro dorso-lom- bare (doc. UAIE 92 pag. 508 [rapporto reumatologico del 14 aprile 2012]), ad insorgenza precoce e ad evoluzione lenta ingravescente (doc. UAIE 117 [rapporto di visita reumatologica del 5 luglio 2016]), che ha comportato un ulteriore intervento chirurgico, segnatamente un impianto di protesi all’anca sinistra, nella primavera del 2017 (doc. UAIE 76 pag. 345). L’insorgente ha poi riferito che “sono insorti dolori ad altre articolazioni, finora non coinvolte, dolori all’anca destra a tal punto da dover riflettere su come appoggiare camminando, anche le spalle fanno male, soprattutto staccandole dal</w:t>
      </w:r>
    </w:p>
    <w:p>
      <w:r>
        <w:t>C-3138/2021 Pagina 17 tronco” (doc. UAIE 76 pag. 339). Peraltro, quanto all’influsso delle affezioni reumatologiche sulla capacità lavorativa, il dott. C._______ non ha effet- tuato alcun esame delle residue capacità funzionali – che, notoriamente, serve per valutare il carico di lavoro fisicamente esigibile (v., sulla que- stione, la sentenza del TF 8C_732/2020 del 4 febbraio 2021 consid. 4.2) – mediante il relativo test EFL (cfr. sentenza del TAF C-2616/2022 del 29 novembre 2022 consid. 6.1). Nella perizia reumatologica del 4 luglio 2016 (doc. UAIE 116 pag. 597), era indicato che “le limitazioni che impediscono il paziente a svolgere attività lavorative sono legate ai dolori al ginocchio destro (da non potersi accovacciare), all’anca sinistra (con difficoltà nel camminare) e alle spalle (con l’impossibilità di fare sforzi con le braccia soprattutto se tenute lontane dal corpo)”. A tal proposito, il dott. C._______ ha egli stesso ritenuto, fra l’altro, che il ricorrente non può assumere la posizione accovacciata e può talvolta camminare fino a 50 metri (doc. UAIE 76 pag. 351). Le limitazioni funzionali accertate nei due consulti peritali reumatologici appaiono, nella sostanza, sovrapponibili. Per il resto, nel rap- porto reumatologico del 14 aprile 2021 (doc. UAIE 92 pag. 508), è fatto riferimento ad una discreta limitazione funzionale anche nelle piccole fac- cende domestiche e nelle attività rivolte alla cura della propria persona (ve- stirsi, lavarsi, fare la doccia). Già nell’ambito della precedente procedura di revisione, quella del 2018, il ricorrente aveva segnalato di necessitare dell’aiuto della moglie per vestirsi, in particolare per indossare calze, ma- glie, felpe, giacche e scarpe (cfr. doc. UAIE 58 [questionario per la revi- sione della rendita AI]). Infine, il fatto che il medesimo sia sostenuto dalla famiglia e si occupi del piccolo pollaio, svolga qualche lavoro leggero nell’orto, inizi a preparare il pranzo, svolga qualche lavoretto di manuten- zione in casa ed accompagni i figli alle varie attività (come esposto ai capi- toli 3.2.6 e 3.2.7 della perizia del marzo 2021 [doc. UAIE 76 pag. 303]) non consente manifestamente – nella sua genericità e senza riscontri oggettivi verificabili (segnatamente sulla durata di dette attività e la loro portata) – alcuna seria conclusione nel senso di un significativo miglioramento delle condizioni fisiche, tanto più che neppure vi è stata una discussione tra il perito e il ricorrente in merito a dette valutazioni e alle circostanze che per- metterebbero di concludere, peraltro come già detto con l’avverbio proba- bilmente, ad un miglioramento dal profilo delle limitazioni funzionali nel no- vembre del 2019. Non è altresì desumibile dalle carte processuali per quale ragione il surriferito preteso miglioramento potrebbe essere fatto risalire a novembre del 2019, fermo restando che non è dato sapere, né il perito motiva la sua asserzione al riguardo, perché la valutazione dell’ortopedico cui si è rivolto il ricorrente nel mese di novembre 2019 dimostrerebbe, nel senso della probabilità preponderante, un intervenuto oggettivo migliora-</w:t>
      </w:r>
    </w:p>
    <w:p>
      <w:r>
        <w:t>C-3138/2021 Pagina 18 mento dello stato di salute del ricorrente suscettibile di giustificare la valu- tazione di cui alla perizia SAM del 3 marzo 2021. Allo stato attuale degli atti di causa, non è quindi ravvisabile, dal profilo reumatologico, alcun cambia- mento significativo delle condizioni che hanno originato la concessione al ricorrente di una rendita AI intera.</w:t>
      </w:r>
    </w:p>
    <w:p>
      <w:r>
        <w:rPr>
          <w:b/>
        </w:rPr>
        <w:t>E. 10.3</w:t>
      </w:r>
    </w:p>
    <w:p>
      <w:r>
        <w:t>Peraltro, in base alle risultanze processuali, non risulta neppure es- sere intervenuto – nel periodo determinante – un significativo cambiamento dello stato di salute dell’insorgente, fermo restando che il fatto che possano essersi aggiunte delle nuove diagnosi rispetto alla situazione esistente nel 2017 ancora non giustifica di per sé la conclusione di un intervenuto cam- biamento significativo delle circostanze fattuali determinanti ai sensi dell’art. 17 LPGA. Delle nuove diagnosi sono infatti determinanti in tale ot- tica solo se suscettibili di incidere sul diritto alla rendita. Tale non è il caso nella presente fattispecie, dal momento che, segnatamente, il ricorrente già beneficia da ottobre del 2016 di una rendita intera dell’assicurazione per l’invalidità svizzera. Le ulteriori affezioni diagnosticate nei rapporti medici del 2021 e del 2022, e che si sarebbero aggiunte a decorrere appunto dal 2021, non potrebbero pertanto modificare il suo diritto alla rendita, egli es- sendo già al beneficio della rendita massima prevista dal diritto svizzero, ma potrebbero modificare solamente, e se del caso, il grado d’incapacità lavorativa, ciò che non costituisce manifestamente un motivo di revisione di una rendita ai sensi dell’art. 17 LPGA (cfr., sulla problematica, la sen- tenza del TAF C-7527/2014 del 12 agosto 2015 consid. 7.3.6 con rinvii). Peraltro, e sempre con riferimento al periodo determinante fino alla data della decisione impugnata, non risultano comunque essere intervenuti cambiamenti significati dello stato di salute del ricorrente. Da questo profilo, questo tribunale non ha ragione di scostarsi dalle valutazioni di cui alla pe- rizia del SAM e del medico SMR secondo cui le nuove patologie evocate dall’insorgente e dai medici duranti sono senza incidenza sulla residua ca- pacità lavorativa, perlomeno fino alla data della decisione impugnata. Basti qui rinviare in particolare alle risultanze del rapporto peritale del dott. V. Spataro del 6 ottobre 2020, con riferimento segnatamente all’aspetto on- cologico (doc. UAIE 76 pag. 369 e seg.), nonché al rapporto di visita ema- tologica del 20 aprile 2021 in cui è riferito certo di una lenta progressione della linfocitosi, in assenza tuttavia di complicanze (doc. UAIE 91 pag. 504).</w:t>
      </w:r>
    </w:p>
    <w:p>
      <w:r>
        <w:rPr>
          <w:b/>
        </w:rPr>
        <w:t>E. 10.4</w:t>
      </w:r>
    </w:p>
    <w:p>
      <w:r>
        <w:t>Da quanto esposto, discende che l'autorità inferiore ha di fatto effet- tuato una nuova valutazione di uno stato di fatto restato sostanzialmente invariato in relazione alle affezioni che hanno portato alla concessione di</w:t>
      </w:r>
    </w:p>
    <w:p>
      <w:r>
        <w:t>C-3138/2021 Pagina 19 una rendita intera nell'aprile 2017, e conseguentemente eseguito un’illegit- tima revisione ai sensi dell'art. 17 LPGA, considerata l'assenza dei neces- sari presupposti (v. DTF 131 V 84 consid. 3 nonché i riferimenti di cui al considerando 4.6 in fine del presente giudizio).</w:t>
      </w:r>
    </w:p>
    <w:p>
      <w:r>
        <w:rPr>
          <w:b/>
        </w:rPr>
        <w:t>E. 11</w:t>
      </w:r>
    </w:p>
    <w:p>
      <w:r>
        <w:t>Prima di accogliere il gravame, annullare la decisione impugnata e rifor- marla nel senso che l'insorgente continuerà a beneficiare di una rendita intera anche successivamente al 31 luglio 2021, va esaminato se il prov- vedimento impugnato possa essere confermato mediante sostituzione dei motivi.</w:t>
      </w:r>
    </w:p>
    <w:p>
      <w:r>
        <w:rPr>
          <w:b/>
        </w:rPr>
        <w:t>E. 11.1</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e relativi riferi- menti; v. pure DTF 120 Ia 220 consid. 3d e 112 Ia 129 consid. 3c). Nel caso concreto, tali requisiti non sono adempiti per i motivi indicati di seguito.</w:t>
      </w:r>
    </w:p>
    <w:p>
      <w:r>
        <w:rPr>
          <w:b/>
        </w:rPr>
        <w:t>E. 11.2</w:t>
      </w:r>
    </w:p>
    <w:p>
      <w:r>
        <w:t>Secondo l’art. 53 cpv. 2 LPGA, l’assicuratore può tornare sulle deci- sioni o sulle decisioni su opposizione formalmente passate in giudicato se è provato che erano manifestamente errate e se la loro rettifica ha una notevole importanza. Per determinare se è possibile riconsiderare una de- cisione per il motivo che essa sarebbe senza dubbio erronea, occorre fon- darsi sulla situazione giuridica esistente al momento in cui questa deci- sione è stata resa prendendo in considerazione la prassi allora in vigore, fermo restando che un cambiamento di prassi o di giurisprudenza non giu- stifica di regola una riconsiderazione. Per motivi legati alla sicurezza giuri- dica e per evitare che la riconsiderazione, giusta l’art. 53 cpv. 2 LPGA, di- venti uno strumento che consenta di riesaminare liberamente i presupposti del diritto a prestazioni (di lunga durata), l'irregolarità deve essere manife- 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 zione di fatto e di diritto. In altri termini, la via della riconsiderazione è adem- piuta soltanto se non vi è alcun dubbio sull'erroneità della decisione iniziale e se la ritenuta erroneità configura la sola valutazione possibile alla luce dei fatti e delle disposizioni legali applicabili (DTF 138 V 324 consid. 3.3 e</w:t>
      </w:r>
    </w:p>
    <w:p>
      <w:r>
        <w:t>C-3138/2021 Pagina 20 relativi riferimenti; sentenza del TF 9C_1061/2010 del 7 luglio 2011 consid.</w:t>
      </w:r>
    </w:p>
    <w:p>
      <w:r>
        <w:rPr>
          <w:b/>
        </w:rPr>
        <w:t>E. 11.3</w:t>
      </w:r>
    </w:p>
    <w:p>
      <w:r>
        <w:t>Allo stato attuale degli atti di causa, non vi è motivo ritenere che la decisione del 18 aprile 2017 mediante la quale l’UAIE ha riconosciuto all’in- sorgente il diritto ad una rendita intera d’invalidità a decorrere dal 1° ottobre 2016 fosse manifestamente errata (l’autorità inferiore neppure lo pre- tende). La documentazione medica agli atti – in particolare la perizia reu- matologica del 4 luglio 2016 (doc. UAIE 116) – giustificava, a non averne dubbio, la menzionata decisione dell’aprile 2017 di attribuzione di una ren- dita intera. Questo Tribunale non ha pertanto motivo, sulla base delle risul- tanze processuali, di confermare la soppressione della rendita intera d’in- validità fino ad allora accordata per via di riconsiderazione.</w:t>
      </w:r>
    </w:p>
    <w:p>
      <w:r>
        <w:rPr>
          <w:b/>
        </w:rPr>
        <w:t>E. 11.4</w:t>
      </w:r>
    </w:p>
    <w:p>
      <w:r>
        <w:t>Non risultano pertanto adempite neppure le condizioni per una sosti- tuzione dei motivi nel senso di una conferma della decisione impugnata, fondata a torto sull’art. 17 LPGA, in virtù di una riconsiderazione ai sensi dell’art. 53 cpv. 2 LPGA.</w:t>
      </w:r>
    </w:p>
    <w:p>
      <w:r>
        <w:rPr>
          <w:b/>
        </w:rPr>
        <w:t>E. 12</w:t>
      </w:r>
    </w:p>
    <w:p>
      <w:r>
        <w:t>Visto quanto esposto, il ricorso deve essere accolto e l’impugnata deci- sione del 3 giugno 2021 riformata nel senso che al ricorrente è riconosciuto il diritto ad una rendita intera dell’assicurazione svizzera per l’invalidità (an- che) a decorrere dal 1° agosto 2021. Gli atti di causa sono pertanto rinviati all’autorità inferiore affinché la stessa proceda al calcolo delle prestazioni di legge.</w:t>
      </w:r>
    </w:p>
    <w:p>
      <w:r>
        <w:rPr>
          <w:b/>
        </w:rPr>
        <w:t>E. 13.1</w:t>
      </w:r>
    </w:p>
    <w:p>
      <w:r>
        <w:t>Visto l'esito della causa, non sono prelevate delle spese processuali (art. 63 PA). L'anticipo equivalente alle presunte spese processuali di fr. 800.-, versato il 23 luglio 2021, sarà restituito al ricorrente allorquando la presente sentenza sarà cresciuta in giudicato.</w:t>
      </w:r>
    </w:p>
    <w:p>
      <w:r>
        <w:t>C-3138/2021 Pagina 21</w:t>
      </w:r>
    </w:p>
    <w:p>
      <w:r>
        <w:rPr>
          <w:b/>
        </w:rPr>
        <w:t>E. 13.2</w:t>
      </w:r>
    </w:p>
    <w:p>
      <w:r>
        <w:t>Ritenuto che l'insorgente è rappresentato in questa sede da manda- taria professionale, si giustifica altresì l'attribuzione di un’indennità a titolo di spese ripetibili (art. 64 PA in combinazione con l'art. 7 segg. del regola- mento del 21 febbraio 2008 sulle tasse e sulle spese ripetibili nelle cause dinanzi al Tribunale amministrativo federale [TS-TAF; RS 173.320.2]). Tale indennità, in assenza di una nota dettagliata, è fissata d'ufficio (art. 14 cpv. 2 TS-TAF) in fr. 2'800.- (senza IVA; cfr., sulla questione, la sentenza del TAF C-1136/2021 del 23 dicembre 2022 consid. 13.2 con rinvio), tenuto conto del lavoro effettivo ed utile svolto dalla rappresentante del ricorrente. L'indennità per ripetibili è posta a carico dell'UAIE.</w:t>
      </w:r>
    </w:p>
    <w:p>
      <w:r>
        <w:t>(dispositivo alla pagina seguente)</w:t>
      </w:r>
    </w:p>
    <w:p>
      <w:r>
        <w:t>C-3138/2021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