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C-3137/2006 vom 18. März 2008</w:t>
      </w:r>
    </w:p>
    <w:p>
      <w:r>
        <w:t>Bundesverwaltungsgericht, 2008-03-18, DE</w:t>
      </w:r>
    </w:p>
    <w:p>
      <w:r>
        <w:rPr>
          <w:b/>
        </w:rPr>
        <w:t xml:space="preserve">Quelle: </w:t>
      </w:r>
      <w:r>
        <w:t>https://mcp.opencaselaw.ch/entscheid/bvger_C-3137_2006</w:t>
      </w:r>
    </w:p>
    <w:p>
      <w:r>
        <w:t>FR: TAF C-3137/2006 du 18 mars 2008</w:t>
      </w:r>
    </w:p>
    <w:p>
      <w:r>
        <w:t>IT: TAF C-3137/2006 del 18 marzo 2008</w:t>
      </w:r>
    </w:p>
    <w:p>
      <w:pPr>
        <w:pStyle w:val="Heading2"/>
      </w:pPr>
      <w:r>
        <w:t>Regeste</w:t>
      </w:r>
    </w:p>
    <w:p>
      <w:r>
        <w:t>Invaliditätsbemessung</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1.2</w:t>
      </w:r>
    </w:p>
    <w:p>
      <w:r>
        <w:t>Angefochten ist eine Verfügung der IV-Stelle für Versicherte im Ausland.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zur Anwendung des VwVG im Verfahren vor der Rekurskommission AHV/IV siehe Art. 69 Abs. 2 IVG in Verbindung mit Art. 85bis des Bundesgesetzes vom 20. Dezember 1946 über die Alters- und Hinterlassenenversicherung [AHVG, SR 831.10] in der bis Ende Dezember 2006 gültigen Fassung). Vorbehalten bleiben gemäss Art. 3 Bst. dbis VwVG die besonderen Bestimmungen des Bundesgesetzes über den Allgemeinen Teil des Sozialversicherungsrechts (ATSG, SR 830.1).</w:t>
      </w:r>
    </w:p>
    <w:p>
      <w:r>
        <w:rPr>
          <w:b/>
        </w:rPr>
        <w:t>E. 2.1</w:t>
      </w:r>
    </w:p>
    <w:p>
      <w:r>
        <w:t>Die Beschwerde wurde frist- und formgerecht eingereicht (vgl. Art. 38 ff. und Art. 60 ATSG, Art. 52 VwVG). Als Adressat der negativen Verfügung ist der Beschwerdeführer berührt und er hat ein schutzwürdiges Interesse an deren Aufhebung oder Änderung (Art. 59 ATSG, Art. 48 Abs. 1 VwVG). Auf die Beschwerde ist daher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w:t>
      </w:r>
    </w:p>
    <w:p>
      <w:r>
        <w:t>Zunächst sind die zur Beurteilung der Streitsache massgebenden gesetzlichen Grundlagen und die von der Rechtsprechung entwickelten Grundsätze darzulegen.</w:t>
      </w:r>
    </w:p>
    <w:p>
      <w:r>
        <w:rPr>
          <w:b/>
        </w:rPr>
        <w:t>E. 3.1</w:t>
      </w:r>
    </w:p>
    <w:p>
      <w:r>
        <w:t>Nach der Rechtsprechung stellt das Sozialversicherungsgericht bei der Beurteilung einer Streitsache in der Regel auf den bis zum Zeitpunkt des Erlasses der streitigen Verwaltungsverfügung (hier: 2. November 2006) eingetretenen Sachverhalt ab (BGE 129 V 1 E. 1.2 mit Hinweis). Weiter sind in zeitlicher Hinsicht grundsätzlich diejenigen Rechtssätze massgebend, die bei der Erfüllung des zu Rechtsfolgen führenden Tatbestandes Geltung hatten (BGE 130 V 329).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Bei den materiellen Bestimmungen des IVG und der Verordnung vom 17. Januar 1961 über die Invalidenversicherung (IVV, SR 831.201)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ab 1. Januar 2004 (bis Ende 2007) gültig gewesenen Bestimmungen des IVG und der IVV zitiert. Der Beschwerdeführer ist deutscher Staatsangehöriger, weshalb auch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3.5</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BGE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3.6</w:t>
      </w:r>
    </w:p>
    <w:p>
      <w:r>
        <w:t>Gemäss Art. 28 Abs. 1 IVG haben Versicherte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Laut Abs. 1ter dieser Norm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w:t>
      </w:r>
    </w:p>
    <w:p>
      <w:r>
        <w:rPr>
          <w:b/>
        </w:rPr>
        <w:t>E. 3.7</w:t>
      </w:r>
    </w:p>
    <w:p>
      <w:r>
        <w:t>Der Rentenanspruch entsteht gemäss Art. 29 Abs. 1 IVG frühestens in dem Zeitpunkt, in dem die versicherte Person mindestens zu 40 Prozent bleibend erwerbsunfähig (Art. 7 ATSG) geworden ist (Bst. a) oder während eines Jahres ohne wesentlichen Unterbruch durchschnittlich mindestens zu 40 Prozent arbeitsunfähig (Art. 6 ATSG) gewesen war (Bst. b).</w:t>
      </w:r>
    </w:p>
    <w:p>
      <w:r>
        <w:rPr>
          <w:b/>
        </w:rPr>
        <w:t>E. 3.8</w:t>
      </w:r>
    </w:p>
    <w:p>
      <w:r>
        <w:t>Anspruch auf eine ordentliche Rente haben gemäss Art. 36 Abs. 1 IVG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Artikel 24 Absatz 1 ATSG lediglich für die zwölf der Anmeldung vorangehenden Monate ausgerichtet (Art. 48 Abs. 2 IVG).</w:t>
      </w:r>
    </w:p>
    <w:p>
      <w:r>
        <w:rPr>
          <w:b/>
        </w:rPr>
        <w:t>E. 3.9</w:t>
      </w:r>
    </w:p>
    <w:p>
      <w:r>
        <w:t>Gemäss Art. 40 Abs. 2 IVV ist bei Grenzgängern die IV-Stelle, in deren Tätigkeitsgebiet der Grenzgänger eine Erwerbstätigkeit ausübt,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Die einmal begründete Zuständigkeit einer IV-Stelle bleibt während des ganzen Verfahrens erhalten (Art. 40 Abs. 3 IVV).</w:t>
      </w:r>
    </w:p>
    <w:p>
      <w:r>
        <w:rPr>
          <w:b/>
        </w:rPr>
        <w:t>E. 4</w:t>
      </w:r>
    </w:p>
    <w:p>
      <w:r>
        <w:t>Streitig und in einem ersten Schritt zu prüfen ist die Arbeitsfähigkeit in einer dem Leiden angepassten Tätigkeit.</w:t>
      </w:r>
    </w:p>
    <w:p>
      <w:r>
        <w:rPr>
          <w:b/>
        </w:rPr>
        <w:t>E. 4.1</w:t>
      </w:r>
    </w:p>
    <w:p>
      <w:r>
        <w:t>Die Vorinstanz hat, gestützt auf die Stellungnahme von Dr. D. _______ des RAD vom 14. Juni 2006, massgeblich auf das Gutachten von Frau Dr. E. _______ der Agentur für Arbeit vom 24. August 2005 abgestellt. Das von der DRV eingeholte Gutachten von Frau Dr. C. _______ vom 24. Januar 2006 hat die IV-Stelle Aargau - soweit ersichtlich - dem RAD nicht zur Beurteilung vorgelegt. Erst in der Vernehmlassung führt sie dazu aus, die Beurteilung des Orthopäden Dr. G. _______, betreffend die zumutbare Arbeitsfähigkeit bei körperlich leichten Arbeiten, weiche nicht grundsätzlich von der Beurteilung von Dr. E. _______ ab. Bezüglich der Adipositas sei festzustellen, dass Übergewicht an sich keine Invalidität begründe. Der Bericht von Frau Dr. C. _______ berücksichtige bei der Gesamtbeurteilung der zumutbaren Tätigkeit von drei bis unter sechs Stunden jedoch hauptsächlich die nicht invalidisierende Adipositas. Demgegenüber würden in der Beurteilung von Frau Dr. E. _______ lediglich die krankheitsbedingten Einschränkungen berücksichtigt. Dieser Bericht sei aufgrund der vorliegenden Unterlagen plausibel und nachvollziehbar, weshalb darauf abgestellt werden könne.</w:t>
      </w:r>
    </w:p>
    <w:p>
      <w:r>
        <w:rPr>
          <w:b/>
        </w:rPr>
        <w:t>E. 4.2</w:t>
      </w:r>
    </w:p>
    <w:p>
      <w:r>
        <w:t>Zunächst ist festzustellen, dass es sich beim Bericht von Frau Dr. E. _______ um eine (auf knapp eine Seite beschränkte) sachverständige Würdigung der bereits vorliegenden medizinischen Akten zu Handen der Verwaltung (Arbeitsamt) handelt und nicht um ein Gutachten, das auf eigener Untersuchung beruht. Aus dem Bericht geht zudem nicht hervor, auf welche Unterlagen sich die Sachverständige stützte. In der Rubrik "Folgende Fremdbefunde wurden berücksichtigt" steht lediglich "21.2.94 - 05.8.05". Nachdem Dr. D. _______ vom RAD in seinem Bericht vom 18. November 2005 explizite noch eine vertiefte medizinische Abklärung im Sinne einer rheumatologisch-orthopädischen Begutachtung als erforderlich betrachtete, ist nicht nachvollziehbar, weshalb er später das kurze Aktengutachten als ausreichend bezeichnete, zumal eine der wesentlichen Aufgaben des RAD ebenfalls darin besteht, den medizinischen Sachverhalt zu Handen der Verwaltung zusammenzufassen und zu würdigen (vgl. Art. 49 Abs. 3 IVV in der bis Ende 2007 gültigen Fassung; Urteil des Bundesgerichts [BGer] 9C_341/2007 vom 16. November 2007 E. 4.1, Urteil des BGer I 143/07 vom 14. September 2007 E. 3.3). Ob die Beurteilung von Frau Dr. E. _______ mit derjenigen des Orthopäden Dr. G. _______ übereinstimmt, lässt sich schon allein deshalb nicht überprüfen, weil letzteres in den Akten nicht vorhanden ist. Der Bericht von Frau Dr. C. _______ enthält lediglich eine Zusammenfassung der vom Orthopäden Dr. G. _______ gestellten Diagnosen und dessen Beurteilung, im Übrigen verweist sie mehrmals auf das - in den Akten fehlende - orthopädische Zusatzgutachten vom 16. Januar 2006. Aufgrund der vorliegenden Berichte lässt sich das Vorbringen der IV-Stelle nicht bestätigen, wonach Frau Dr. C. _______ in ihrer Beurteilung der Arbeitsfähigkeit hauptsächlich die nichtinvalidisierende Adipositas berücksichtigt habe. Zur Begründung, weshalb dem Versicherten die Ausübung einer leidensangepassten Tätigkeit nur während drei bis unter sechs Stunden zumutbar sei, führt sie die chronisch venöse Insuffizienz im Bereich beider Unterschenkel an. Unklar bleibt aber die Aussage der Gutachterin, Dr. G. _______ weise auf die Schwierigkeit hin, die durch die hochgradige Adipositas zustande komme, die durch rein sitzende Tätigkeiten ungünstig beeinflusst werde.</w:t>
      </w:r>
    </w:p>
    <w:p>
      <w:r>
        <w:rPr>
          <w:b/>
        </w:rPr>
        <w:t>E. 4.3</w:t>
      </w:r>
    </w:p>
    <w:p>
      <w:r>
        <w:t>Nach der Rechtsprechung bewirkt Adipositas grundsätzlich keine zu Rentenleistungen berechtigende Invalidität,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(ZAK 1984 S. 345 E. 3 mit Hinweisen; Urteil des BGer I 745/06 vom 21. März 2007 E. 3.1; Urteil des BGer I 757/06 vom 5. Juni 2007 E. 5.1). Im Bericht von Dr. A._______ vom 14. September 2005 wird die Grösse des Beschwerdeführers mit 170 cm und das Gewicht mit 150 kg angegeben. Dr. C. _______ gibt als Grösse 167 cm und ein Gewicht von ca. 160 kg an (eine genaue Bestimmung sei nicht geglückt). Aus der von der Gutachterin erhobenen Anamnese lässt sich entnehmen, dass der Patient in den letzten sechs Monaten etwa zehn Kilo abgenommen habe. Weitere Angaben zu einer geplanten oder durchgeführten Behandlung der Adipositas enthalten die verschiedenen medizinischen Stellungnahmen nicht. Die zur Beurteilung einer ausnahmsweise invalidisierenden Adipositas erforderlichen Fragen wurden den Sachverständigen offenbar nicht gestellt und demzufolge auch nicht beantwortet. Ebenso fehlen Angaben dazu, wie weit die diagnostizierten Krankheiten, welche die Arbeitsfähigkeit beeinträchtigen, durch die Adipositas verschlimmert oder mitverursacht werden und wie sich eine zumutbare Gewichtsabnahme auf seine Leiden bzw. das funktionelle Leistungsvermögens auswirken würde.</w:t>
      </w:r>
    </w:p>
    <w:p>
      <w:r>
        <w:rPr>
          <w:b/>
        </w:rPr>
        <w:t>E. 4.4</w:t>
      </w:r>
    </w:p>
    <w:p>
      <w:r>
        <w:t>Im sozialversicherungsrechtlichen Verwaltungs- und Verwaltungsgerichtsbeschwerdeverfahren gilt der Untersuchungsgrundsatz. Danach haben Versicherungsträger und Sozialversicherungsgericht von sich aus und ohne Bindung an die Parteibegehren für die richtige und vollständige Feststellung des rechtserheblichen Sachverhaltes zu sorgen (BGE 125 V 193 E. 2, BGE 122 V 157 E. 1a). Nach der Rechtsprechung verletzt das erstinstanzliche Sozialversicherungsgericht weder den Untersuchungsgrundsatz noch das Gebot eines einfachen und raschen Verfahrens, wenn es aufgrund einer festgestellten Abklärungsbedürftigkeit die Sache an die Verwaltung zurückweist (BGE 122 V 157 E. 1d; RKUV 1999 Nr. U 342 S. 410 mit Hinweisen).</w:t>
      </w:r>
    </w:p>
    <w:p>
      <w:r>
        <w:rPr>
          <w:b/>
        </w:rPr>
        <w:t>E. 4.5</w:t>
      </w:r>
    </w:p>
    <w:p>
      <w:r>
        <w:t>Aus den vorstehenden Erwägungen ergibt sich, dass die vorliegenden Akten keine zuverlässige Beurteilung ermöglichen, in welchem Umfang der Beschwerdeführer in einer leidensangepassten Tätigkeit noch arbeitsfähig ist. Der medizinische Sachverhalt ist demnach unvollständig abgeklärt, weshalb die Sache zur ergänzenden Abklärung an die Verwaltung zurückgewiesen wird. Erst wenn die IV-Stelle die Arbeitsfähigkeit und die Frage, ob der Adipositas ausnahmsweise invalidisierender Charakter zukomme, geklärt haben wird, stellt sich allenfalls die Frage, ob der Versicherte nach Massgabe von Art. 21 Abs. 4 ATSG zur Schadenminderungspflicht anzuhalten ist.</w:t>
      </w:r>
    </w:p>
    <w:p>
      <w:r>
        <w:rPr>
          <w:b/>
        </w:rPr>
        <w:t>E. 4.6</w:t>
      </w:r>
    </w:p>
    <w:p>
      <w:r>
        <w:t>Aufgrund der festgestellten Abklärungsbedürftigkeit in medizinischer Hinsicht kann des Übrigen offen bleiben, wie die Tatsache zu würdigen ist, dass die IV-Stelle dem RAD-Arzt das von der DRV mit Formular E 213 eingeholte Gutachten vor ihrem Entscheid nicht zur Beurteilung vorlegte und diese Stellungnahme somit bei der Beweiswürdigung unberücksichtigt geblieben ist. Immerhin ist darauf hinzuweisen, dass die IV-Stelle gemäss Art. 40 der Verordnung Nr. 574/72 verpflichtet gewesen wäre, die vom deutschen Versicherungsträger erhaltenen medizinischen Unterlagen und Berichte zu berücksichtigen. Die Verpflichtung, alle Beweismittel umfassend und pflichtgemäss zu würdigen, ergibt sich zudem aus dem Grundsatz der freien Beweiswürdigung (vgl. E. 3.4).</w:t>
      </w:r>
    </w:p>
    <w:p>
      <w:r>
        <w:rPr>
          <w:b/>
        </w:rPr>
        <w:t>E. 5</w:t>
      </w:r>
    </w:p>
    <w:p>
      <w:r>
        <w:t>Bei diesem Ergebnis erübrigt sich eine Überprüfung des von der Verwaltung vorgenommen Einkommensvergleichs. Da der Beschwerdeführer allerdings rügt, das Valideneinkommen sei zu tief festgelegt worden, sei hier jedoch auf die noch zu klärenden Fragen hingewiesen.</w:t>
      </w:r>
    </w:p>
    <w:p>
      <w:r>
        <w:rPr>
          <w:b/>
        </w:rPr>
        <w:t>E. 5.1</w:t>
      </w:r>
    </w:p>
    <w:p>
      <w:r>
        <w:t>Im Fragebogen Arbeitgeber wurde die Frage, wie viel der Versicherte aktuell ohne Gesundheitsschaden verdienen würde, nicht beantwortet (vgl. IV-Akt. 25). Da der Beschwerdeführer aus Sicht der Arbeitgeberin aufgrund seiner Fettleibigkeit seit längerem nicht mehr in der Lage war, eine genügende und volle Arbeitsleistung zu erbringen, erscheint es jedenfalls nicht als ausgeschlossen, dass er ohne Gesundheitsbeeinträchtigung mehr verdient hätte. Daher wird die IV-Stelle ergänzende Abklärungen vorzunehmen haben.</w:t>
      </w:r>
    </w:p>
    <w:p>
      <w:r>
        <w:rPr>
          <w:b/>
        </w:rPr>
        <w:t>E. 5.2</w:t>
      </w:r>
    </w:p>
    <w:p>
      <w:r>
        <w:t>Weiter macht der Beschwerdeführer geltend, die monatlich vergüteten Spesen von Fr. 200.- seien als Lohnbestandteil zu qualifizieren, weil die Entschädigungen auch während den Ferien ausbezahlt worden seien. Gemäss Art. 25 Abs. 1 IVV gelten mutmassliche jährliche Erwerbseinkommen, von denen Beiträge gemäss AHVG erhoben würden, als Erwerbseinkommen im Sinne von Art. 16 ATSG. Nicht zum beitragspflichtigen Lohn - und somit nicht zum Erwerbseinkommen - gehören Unkostenentschädigungen für Auslagen, die dem Arbeitnehmer bei der Ausführung seiner Arbeit entstehen (Art. 7 in Verbindung mit Art. 9 Abs. 1 der Verordnung vom 31. Oktober 1947 über die Alters- und Hinterlassenenversicherung (AHVV, SR 831.101). Demgegenüber gehören regelmässige Entschädigungen für die Fahrt des Arbeitnehmers vom Wohnort zum gewöhnlichen Arbeitsort sowie für die übliche Verpflegung am Wohnort oder am gewöhnlichen Arbeitsort zum Erwerbseinkommen (vgl. Art. 9 Abs. 2 AHVV). Aus den Akten geht nicht hervor, wofür der Beschwerdeführer die regelmässigen Spesenentschädigungen erhalten hat. Dies erfordert weitergehende Abklärungen.</w:t>
      </w:r>
    </w:p>
    <w:p>
      <w:r>
        <w:rPr>
          <w:b/>
        </w:rPr>
        <w:t>E. 6</w:t>
      </w:r>
    </w:p>
    <w:p>
      <w:r>
        <w:t>Aus diesen Gründen ist die Beschwerde in dem Sinne gutzuheissen, dass die Sache an die Vorinstanz zurückzuweisen ist, damit sie entsprechend den vorstehenden Erwägungen ergänzende Abklärungen vornehme und anschliessend über das Leistungsbegehren neu verfüge.</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Eine Rückweisung gilt praxisgemäss als Obsiegen der Beschwerde führenden Partei (BGE 132 V 215 E. 6). Der vom Beschwerdeführer geleistete Kostenvorschuss von Fr. 400.- ist daher zurück zu erstatten. Den Vorinstanzen werden keine Verfahrenskosten auferlegt (Art. 63 Abs. 2 VwVG).</w:t>
      </w:r>
    </w:p>
    <w:p>
      <w:r>
        <w:rPr>
          <w:b/>
        </w:rPr>
        <w:t>E. 7.2</w:t>
      </w:r>
    </w:p>
    <w:p>
      <w:r>
        <w:t>Der anwaltlich vertretene Beschwerdeführer hat gemäss Art. 64 Abs. 1 VwVG in Verbindung mit Art. 7 ff. des Reglements vom 11. Dezember 2006 über die Kosten und Entschädigungen vor dem Bundesverwaltungsgericht (VGKE, SR 173.320.2) Anspruch auf eine Parteientschädigung zu Lasten der Verwaltung. Diese wird unter Berücksichtigung des gebotenen und aktenkundigen Aufwands auf Fr. 2'000.- festgelegt.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