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C-3129/2013 vom 26. Juni 2014</w:t>
      </w:r>
    </w:p>
    <w:p>
      <w:r>
        <w:t>Bundesverwaltungsgericht, 2014-06-26, FR</w:t>
      </w:r>
    </w:p>
    <w:p>
      <w:r>
        <w:rPr>
          <w:b/>
        </w:rPr>
        <w:t xml:space="preserve">Quelle: </w:t>
      </w:r>
      <w:r>
        <w:t>https://mcp.opencaselaw.ch/entscheid/bvger_C-3129_2013</w:t>
      </w:r>
    </w:p>
    <w:p>
      <w:r>
        <w:t>FR: TAF C-3129/2013 du 26 juin 2014</w:t>
      </w:r>
    </w:p>
    <w:p>
      <w:r>
        <w:t>IT: TAF C-3129/2013 del 26 giugno 2014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d'autorisa­tion d'entrée dans l'Espace Schengen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Y._______, qui a pris part à la procédure devant l'autorité infé­rieure, a qualité pour recourir (art. 48 al. 1 PA). Présenté dans la forme et les délais prescrits par la loi, le recours est recevable (cf. art. 50 et52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et al., Prozes­sieren vor dem Bundesverwaltungsgericht, Handbücher für die Anwaltspraxis, Tome X, 2ème éd. 2013, pp. 226/227 ch. 3.197; Moor / Poltier, Droit administratif, vol. II, 2011, pp. 300 et 301 ch. 2.2.6.5). Aussi peut-elle admettre ou rejeter le pourvoi pour d'autres motifs que ceux invoqués (cf. notamment ATAF 2007/41 consid. 2, et réf. citées; Moser et al., op. cit., p. 24 ch. 1.54; Moor / Poltier, op. cit., pp. 300 et 301ch. 2.2.6.5). Dans son arrêt, elle prend en considération l'état de fait ré­gnant au moment où elle statue (cf. ATAF 2013/33 consid. 2, et jurispru­dence citée).</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3469, ch. 1.2.6 p. 3493). Aussi, elles ne peuvent accueillir tous les étrangers qui désirent venir dans ce pays, que ce soit pour des séjours de courte ou de longue durée et peuvent donc légitimement appliquer une politique restrictive d'admission (cf. notamment ATF 135 I 143 consid. 2.2; voir également arrêt du TAF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3469, ch. 2.2 p. 3531, ad art. 3 du projet de loi; voir également l'ATF 135 II 1 consid. 1.1; ATAF 2011/48 consid. 4.1; 2009/27 consid. 3, ainsi que la jurisprudence citée).</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(cf.art. 2 al. 4 et 5 LEtr). S'agissant des conditions d'entrée en Suisse pour un séjour n'excédant pas 90 jours, l'art. 2 al. 1 de l'ordonnance du 22 octobre 2008 sur l'entrée et l'octroi de visas (OEV, RS 142.204) renvoie au Règlement (CE)no 562/2006 du Parlement européen et du Conseil du 15 mars 2006 éta­blissant un code communautaire relatif au franchissement des frontières par les personnes (code frontières Schengen [JO L 105 du 13 avril 2006 p. 1-32]), dont l'art. 5 a été modifié par le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à l'art. 5 LEtr (cf. notamment ATAF 2009/27 consid. 5.1; arrêt du TAF C-1834/2013 du 6 mars 2014 consid. 4.2).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4.2</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w:t>
      </w:r>
    </w:p>
    <w:p>
      <w:r>
        <w:rPr>
          <w:b/>
        </w:rPr>
        <w:t>E. 4.3</w:t>
      </w:r>
    </w:p>
    <w:p>
      <w:r>
        <w:t>Le Règlement (CE) no 539/2001 du Conseil du 15 mars 2001 (JOL 81 du 21 mars 2001, p. 1-7) différencie, en son art. 1 par. 1 et 2, les ressortissants des Etats tiers selon qu'ils sont soumis ou non à l'obliga­tion du visa. Du fait qu'elle est une ressortissante thaïlandaise, X._______ est soumise à l'obligation du visa.</w:t>
      </w:r>
    </w:p>
    <w:p>
      <w:r>
        <w:rPr>
          <w:b/>
        </w:rPr>
        <w:t>E. 5.1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5.2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TAF C-5410/2013 du 16 avril 2014 consid. 5.1 à 5.3; C-2942/2013 du 17 février 2014 consid. 5.1).</w:t>
      </w:r>
    </w:p>
    <w:p>
      <w:r>
        <w:rPr>
          <w:b/>
        </w:rPr>
        <w:t>E. 6</w:t>
      </w:r>
    </w:p>
    <w:p>
      <w:r>
        <w:t>Dans la décision querellée, l'ODM a refusé d'autoriser l'entrée en Suisse de X._______ au motif que son départ à l'échéance du visa solli­cité n'apparaissait pas suffisamment assuré.</w:t>
      </w:r>
    </w:p>
    <w:p>
      <w:r>
        <w:rPr>
          <w:b/>
        </w:rPr>
        <w:t>E. 6.1</w:t>
      </w:r>
    </w:p>
    <w:p>
      <w:r>
        <w:t>Au regard de la situation économique et politique prévalant actuelle­ment en Thaïlande où réside X._______, on ne saurait de prime abord écarter les craintes de l'autorité intimée de voir la prénommée pro­longer son séjour en Suisse ou dans l'Espace Schengen au-delà de la date d'échéance du visa sollicité. Même si la Thaïlande a connu une croissance économique de 6,5 % en 2012, plus de 13 % de la population thaïlandaise vivait encore sous le seuil de pauvreté en 2011. En outre, le produit intérieur brut par habitant, en 2012, s'élevait à environ 5'480 USD pour la Thaïlande et à plus de 75'000 USD pour la Suisse. Depuis le mois de novembre 2013, la Thaïlande traverse de surcroît une grave crise politique qui a conduit l'armée à instaurer, le 20 mai 2014, la loi martiale et qui a entrainé un net ralentissement économique, en sorte que les programmes d'investissements publics, notamment en matière d'infrastructures, ont été repoussés. Ainsi, la croissance est descendue à 3,1% en 2013, et les prévisions pour l'année 2014 ont été revues à la baisse (sources : le site internet du Ministère français des Affaires étrangères, https://www. diplomatie.gouv.fr/dossiers-pays/Thaïlande/présentation/données_géné­rales_et_situation_économique &gt;, mis à jour le 1er avril 2014; le site internet de la Banque mondiale, &lt; https://www.banquemondiale.org/ données/par pays/Thaïlande &gt;, état 2014; le site internet de l'Office fédé­ral de la statistique, &lt; https://www.bfs.admin.ch/les_thèmes_ statistiques/ 04-économie_nationale/comptes_nationaux/produit_intérieur_brut/PIB_ par_habitant &gt;, état 2014, chacun de ces sites ayant été consultés en mai 2014). Ces conditions de vie défavorables peuvent s'avérer décisives lorsqu'une personne prend la décision de quitter sa patrie, en ce sens qu'elles ne sont pas sans exercer une pression migratoire importante sur la popula­tion. Cette tendance migratoire est encore renforcée, ainsi que l'expé­rience l'a démontré, lorsque la personne concernée peut s'appuyer à l'étranger sur un réseau social existant (parenté, amis), ce qui est le cas en l'espèce compte tenu des liens unissant l'invitée à son ami, Y._______, auprès duquel elle souhaite effectuer un séjour de visite et qu'elle envisage même d'épouser.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arrêt du TAF C-2942/2013 consid. 5.2, et réf. citée).</w:t>
      </w:r>
    </w:p>
    <w:p>
      <w:r>
        <w:rPr>
          <w:b/>
        </w:rPr>
        <w:t>E. 6.2</w:t>
      </w:r>
    </w:p>
    <w:p>
      <w:r>
        <w:t>Il convient dès lors d'examiner si, en l'état, la situation personnelle, fa­miliale et patrimoniale de X._______ plaide en faveur de sa sortie ponctuelle de Suisse, respectivement de l'Espace Schengen, à l'expira­tion de son visa, compte tenu par ailleurs du but du séjour qu'elle envi­sage d'effectuer en Suisse.</w:t>
      </w:r>
    </w:p>
    <w:p>
      <w:r>
        <w:rPr>
          <w:b/>
        </w:rPr>
        <w:t>E. 6.2.1</w:t>
      </w:r>
    </w:p>
    <w:p>
      <w:r>
        <w:t>En l'occurrence, il ressort des renseignements qui ont été communi­qués aux autorités suisses que l'intéressée, âgée actuellement de 27 ans, est divorcée et mère d'un enfant. Selon les indications complémentaires fournies au cours de la procédure, X._______ n'exerce pas d'activité professionnelle propre, mais seconde ses parents à la ferme. En dehors de l'éducation de son enfant, âgé actuellement d'un peu plus de 7 ans, l'intéressée n'a pas d'autres responsabilités ou charges familiales dans son pays d'origine. Certes, la présence en Thaïlande de cet enfant, qui y est scolarisé dans une école privée, constitue une attache familiale importante qui, a priori, parle en faveur du retour de X._______ dans ce pays à la fin du séjour projeté. Il sied cependant de constater, au vu de l'expérience générale, que de tels liens, comme les autres relations familiales et sociales que l'intéressée y entretient, sont parfois insuffisants pour inciter une personne à retourner dans sa patrie, notamment au re­gard de perspectives plus favorables à l'étranger. Il ne faut pas perdre de vue à cet égard que la qualité de vie et la situation socio-économique prévalant en Suisse sont autant de facteurs suscep­tibles d'inciter X._______, une fois arrivée en ce pays, à y entre­prendre, cas échéant par l'intermédiaire du recourant auquel elle souhaite rendre visite, les formalités nécessaires en vue d'y prolonger son séjour, notamment dans le but d'y prendre un emploi, tout en envisageant de se faire ensuite rejoindre en ce pays par son enfant. Au demeurant, le souhait de l'intéressée d'effectuer un séjour de visite auprès de son ami en Suisse pendant une période de trois mois (cf. rubrique no 25 du formu­laire de demande d'autorisation d'entrée signé le 20 janvier 2013) tout en laissant son jeune enfant en Thaïlande, tend au contraire à démontrer que ses liens avec son pays d'origine ne sont pas aussi étroits qu'elle ne le prétend et conforte les doutes formulés par les autorités helvétiques sur l'effectivité de son départ de Suisse à l'échéance du visa requis.</w:t>
      </w:r>
    </w:p>
    <w:p>
      <w:r>
        <w:rPr>
          <w:b/>
        </w:rPr>
        <w:t>E. 6.2.2</w:t>
      </w:r>
    </w:p>
    <w:p>
      <w:r>
        <w:t>D'autre part, les allégations, au demeurant non établies, de Y._______ indiquant que X._______ et les parents de celle-ci vivent confortablement des revenus tirés des récoltes de la ferme ne sont pas davantage susceptibles de représenter un facteur détermi­nant dans l'appréciation du cas. Il ne faut pas en effet perdre de vue que la Suisse connaît un niveau de vie sensiblement supérieur à celui de la Thaïlande et que cette circonstance peut s'avérer décisive lorsqu'une per­sonne prend la décision de quitter définitivement sa patrie. Dans ce contexte, l'on ne décèle du reste aucun élément dans le dossier per­mettant de conclure que la situation matérielle de X._______ se trouverait péjorée si celle-ci prenait la décision de demeurer sur territoire helvétique à l'expiration de son visa.</w:t>
      </w:r>
    </w:p>
    <w:p>
      <w:r>
        <w:rPr>
          <w:b/>
        </w:rPr>
        <w:t>E. 6.3</w:t>
      </w:r>
    </w:p>
    <w:p>
      <w:r>
        <w:t>S'agissant du but de sa venue en Suisse, X._______ a pré­cisé dans le cadre des informations qu'elle a communiquées à la Repré­sentation de Suisse à Bangkok lors du dépôt de sa demande de visa que Y._______, auprès duquel elle souhaitait effectuer un séjour de vi­site, était son petit ami ("boyfriend" [cf. questionnaire "for visitor's visa"]). X._______ a en outre déclaré qu'elle prévoyait de l'épouser (cf. fiche de transmission de la Représentation de Suisse à Bangkok du 20 mars 2013). De son côté, Y._______ a indiqué qu'il souhaitait pré­senter l'intéressée, avec laquelle il entretenait une relation amoureuse ("love relationship"), à ses deux enfants et mener avec elle l'expérience d'une vie quotidienne commune en Suisse, avant de concrétiser leur pro­jet de mariage (cf. notamment lettre-type d'invitation signée par le pré­nommé et recours de ce dernier du 31 mai 2013). De ce point de vue, les perspectives matrimoniales dont font état les dé­clarations de X._______ et de son hôte ne peuvent, dans le ca­dre de la présente procédure de demande de visa d'entrée, que renforcer les doutes émis par le TAF quant à la sortie ponctuelle de l'intéressée de Suisse et de l'Espace Schengen à l'expiration du visa requis, le risque d'une prolongation du séjour de cette dernière sur territoire helvétique en vue de l'accomplissement des préparatifs de son projet de mariage avec Y._______ devant, en pareilles circonstances, être considéré comme élevé (cf. notamment arrêt du TAF C-4595/2012 du 30 janvier 2013 consid. 7.4, et jurisprudence citée). C'est le lieu ici de préciser que X._______ et le recourant gardent la possibilité d'entamer des démarches auprès de l'autorité schwyzoise compétente en matière de droit des étrangers, à laquelle il revient le pouvoir d'octroyer, sous réserve de l'approbation de l'ODM, une autorisation de séjour temporaire aux fins de mariage (cf., à ce sujet, les chiffres 1.3.1.2.2 let. h et 5.6.2.2.3 des Directives et circulaires de l'ODM, publiées sur le site internet&lt; https//www.bfm.admin.ch/documentation/bases_légales/directives_et_ commentaires/domaine_des_étrangers &gt;, version du 25 octobre 2013, consulté en mai 2014; voir également Marc Spescha, in : Spescha / Thür/ Zünd / Bolzli, Migrationsrecht, 3ème éd. 2012, ad art. 30 n° 7). Cette procédure doit être clairement distinguée de celle par laquelle est requise une autorisation d'entrée dans l'Espace Schengen et qui est l'objet de la présente cause. Ces deux procédures répondent à des conditions diffé­rentes et n'ont par ailleurs pas le même but (cf. notamment arrêts du TAF C-3979/2013 du 27 septembre 2013 consid. 9; C-113/2010 du 16 août 2010 consid. 7.3).</w:t>
      </w:r>
    </w:p>
    <w:p>
      <w:r>
        <w:rPr>
          <w:b/>
        </w:rPr>
        <w:t>E. 6.4</w:t>
      </w:r>
    </w:p>
    <w:p>
      <w:r>
        <w:t>Certes, comme le souligne Y._______ dans l'argumentation de son recours, il s'avère, au vu des indications contenues dans le dossier, que X._______ a reçu, de la part de la Représentation de Suisse à Bangkok, délivrance, en 2010, d'un visa touristique destiné à lui per­mettre de rendre visite à un autre ami en Suisse. L'intéressée a toutefois renoncé à effectuer le voyage qu'elle avait prévu d'accomplir à cet effet. Selon les explications fournies par X._______ lors du dépôt de l'actuelle demande de visa auprès de la Représentation de Suisse préci­tée, sa renonciation à ce voyage tenait au fait que son ami n'avait pas pu lui verser la somme d'argent dont elle aurait eu besoin pour couvrir les frais de son séjour sur territoire helvétique (cf. informations figurant dans la fiche de transmission adressée à l'ODM le 20 mars 2013 par ladite Re­présentation). Les propos formulés par le recourant laissent par contre entendre que X._______ aurait décidé de renoncer à son séjour de visite en Suisse, motif pris de sa séparation d'avec son ami intervenue peu de temps après l'obtention du visa requis (cf. acte de recours du 31 mai 2013). Indépendamment de la question de savoir pour quelle raison l'intéressée a effectivement renoncé à faire usage de ce visa touristique, on ne saurait considérer que le refus de la Représentation de Suisse, re­fus confirmé par l'autorité intimée dans sa décision du 15 mai 2013, de faire droit à sa nouvelle demande serait constitutif, par rapport à la procé­dure antérieure, d'une violation des règles de la bonne foi liée à un comportement contradictoire de l'autorité. Sur ce point, il suffit de remarquer que l'autorité procède à une analyse spécifique de chaque demande de visa, en tenant compte à la fois de la situation personnelle du requérant ou de la requérante et de celle préva­lant dans sa patrie au moment de statuer, situation qui est toujours susceptible d'évoluer au gré des événements (cf. notamment arrêt du TAF C-1625/2012 du 4 juillet 2013 consid. 6.3). Dans ce contexte, les éléments d'information qui ont été recueillis dans le cadre de l'actuelle procédure de demande de visa Schengen ne per­mettent pas, en l'état, d'admettre l'existence de garanties suffisantes quant à la volonté de l'intéressée de quitter la Suisse au terme du séjour de visite prévu. Ainsi que cela a été souligné plus haut, les autorités hel­vétiques ne peuvent en effet exclure, compte tenu du projet de mariage évoqué explicitement tant par X._______ que par son hôte (cf. consid. 6.3 supra), l'éventualité d'une poursuite de la présence de l'inté­ressée en Suisse motivée par la volonté de ces derniers de concrétiser leurs projets matrimoniaux. De surcroît, une zone d'ombre subsiste par rapport aux réelles intentions que poursuit X._______ dans le ca­dre de l'actuelle procédure de demande de visa, eu égard aux liens qui paraissent encore la rattacher à l'ancien ami auquel elle avait émis le dé­sir de rendre visite lors de sa précédente demande. Comme le révèlent les renseignements communiqués par la Représentation de Suisse à Bangkok, l'intéressée, qui avait renoncé à effectuer le séjour de visite envisagé auprès de son ancien ami par suite d'un différend d'ordre finan­cier avec ce dernier et a prétendu, lors du dépôt de l'actuelle demande de visa, n'avoir plus de contact avec dit ami, n'en continuait pas moins à cette époque, selon ses propres déclarations, de recevoir chaque mois de la part de ce dernier une certaine somme d'argent qu'elle réservait à son fils. Le doute que suscite le but de la visite de X._______ auprès de son nouvel ami, Y._______, se trouve encore accentué par le fait que cette dernière ne paraissait, selon les constatations de la Représentation de Suisse, n'avoir qu'une connaissance superficielle du prénommé (cf. fiche de transmission établie par ladite Représentation le 20 mars 2013). Pour ces motifs, la décision querellée du 15 mai 2013 ne revêt pas, en considération du visa octroyé à l'intéressée en 2010, un ca­ractère incohérent et ne contrevient, donc, pas au principe de la confiance découlant de celui de la bonne foi.</w:t>
      </w:r>
    </w:p>
    <w:p>
      <w:r>
        <w:rPr>
          <w:b/>
        </w:rPr>
        <w:t>E. 7</w:t>
      </w:r>
    </w:p>
    <w:p>
      <w:r>
        <w:t>Cela étant, il convient encore de remarquer qu'un refus d'autorisation d'entrée dans l'Espace Schengen prononcé par les autorités helvétiques n'a pas en l'occurrence pour conséquence d'empêcher X._______ et son ami de se voir, notamment en Thaïlande, comme cela a été le cas jusqu'alors, et d'approfondir ainsi leur relation par d'autres voies qui ne présupposent pas obligatoirement la présence en Suisse de l'intéressée. Il sied en outre de relever que le refus d'une autorisation d'entrée ne re­met nullement en cause la bonne foi ou l'honnêteté des personnes qui ont invité un tiers domicilié à l'étranger pour un séjour touristique en Suisse et se sont engagées à garantir les frais y relatifs et le départ de leur invité (cf., in casu, notamment la déclaration de prise en charge financière si­gnée par le recourant le 15 avril 2013 à l'intention des autorités helvéti­ques et l'assurance donnée par ce dernier à l'autorité schwyzoise compé­tente en matière de droit des étrangers quant au départ de X._______ de Suisse à l'échéance du visa sollicité [voir ch. 14 de la lettre rédigée par Y._______ en réponse à la liste de questions que lui a fait parvenir cette dernière autorité en date du 11 avril 2013]). Si ces assurances sont dans une certaine mesure prises en compte pour se pro­noncer sur la question de savoir si un visa peut être accordé au ressor­tissant étranger qui le sollicite, elles ne sont cependant pas décisives, dès lors qu'elles ne permettent pas d'exclure que l'intéressée, une fois en Suisse, ne tente d'y poursuivre durablement son existence, cette dernière conservant seule la maîtrise de son comportement.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 Par ailleurs, X._______ et son hôte n'ont pas invoqué de motifs susceptibles de justifier la délivrance d'un visa à validité territoriale limitée (visa VTL; cf. consid. 4.2 supra). A cet égard, il convient de relever que le refus d'autorisation d'entrée prononcé à l'endroit de l'intéressée ne consti­tue pas une ingérence inadmissible dans l'exercice du droit au respect de la vie privée et familiale consacré par l'art. 8 de la Convention du 4 no­vembre 1950 de sauvegarde des droits de l'homme et des libertés fonda­mentales (CEDH, RS 0.101), dans la mesure où cette dernière et le re­courant ne se trouvent pas durablement dans l'impossibilité, comme relevé ci-dessus, de se rencontrer ailleurs qu'en Suisse.</w:t>
      </w:r>
    </w:p>
    <w:p>
      <w:r>
        <w:rPr>
          <w:b/>
        </w:rPr>
        <w:t>E. 8</w:t>
      </w:r>
    </w:p>
    <w:p>
      <w:r>
        <w:t>Sans pour autant minimiser l'importance des raisons d'ordre affectif qui motivent sa demande, le TAF ne saurait admettre, au vu de l'ensemble des éléments du dossier, que le retour de X._______ dans sa pa­trie au terme de l'autorisation requise puisse être considéré comme suffi­samment assuré. Les conditions d'entrée prévues par le code frontières Schengen concernant la garantie que l'intéressée quittera la Suisse dans le délai fixé n'étant pas remplies in casu, c'est donc de manière fondée que l'ODM a refusé la délivrance d'une autorisation d'entrée dans l'Espace Schengen en sa faveur.</w:t>
      </w:r>
    </w:p>
    <w:p>
      <w:r>
        <w:rPr>
          <w:b/>
        </w:rPr>
        <w:t>E. 9</w:t>
      </w:r>
    </w:p>
    <w:p>
      <w:r>
        <w:t>Il s'ensuit que, par sa décision du 15 mai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