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C-3129/2011 vom 1. Mai 2013</w:t>
      </w:r>
    </w:p>
    <w:p>
      <w:r>
        <w:t>Bundesverwaltungsgericht, 2013-05-01, FR</w:t>
      </w:r>
    </w:p>
    <w:p>
      <w:r>
        <w:rPr>
          <w:b/>
        </w:rPr>
        <w:t xml:space="preserve">Quelle: </w:t>
      </w:r>
      <w:r>
        <w:t>https://mcp.opencaselaw.ch/entscheid/bvger_C-3129_2011</w:t>
      </w:r>
    </w:p>
    <w:p>
      <w:r>
        <w:t>FR: TAF C-3129/2011 du 1 mai 2013</w:t>
      </w:r>
    </w:p>
    <w:p>
      <w:r>
        <w:t>IT: TAF C-3129/2011 del 1 maggio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Le recourant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consid. 4.2 ci-après). 3.3 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4.3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18 août 2008 à A._______ a été annulée par l'ODM le 5 mai 2011, soit avant l'échéance du délai péremptoire de huit ans prévu à l'art. 41 al. 1bis LN, dans sa nouvelle version, entrée en vigueur le 1er mars 2011, laquelle se trouve applicable puisque le délai de péremption de l'ancien art. 41 al. 1 LN (RO 1952 1113) n'était pas écoulé au moment de l'entrée en vigueur du nouveau droit (cf. arrêt du Tribunal administratif fédéral C-476/2012 du 19 juillet 2012 consid. 4.4). La décision d'annulation de la naturalisation facilitée est intervenue également dans le cadre du délai relatif de deux ans introduit par l'art. 41 al. 1bis LN et qui a commencé à courir à l'entrée en vigueur du nouveau droit, le 1er mars 2011 (cf. arrêt du Tribunal administratif fédéral précité ibid.). Il appert par ailleurs que l'accord de l'autorité du canton d'origine, à savoir le canton de Berne, a été obtenu le 12 avril 2011.</w:t>
      </w:r>
    </w:p>
    <w:p>
      <w:r>
        <w:rPr>
          <w:b/>
        </w:rPr>
        <w:t>E. 6</w:t>
      </w:r>
    </w:p>
    <w:p>
      <w:r>
        <w:t>Il convient dès lors d'examiner si les circonstances de l'espèce répondent aux conditions matérielles de l'annulation de la naturalisation facilitée.</w:t>
      </w:r>
    </w:p>
    <w:p>
      <w:r>
        <w:rPr>
          <w:b/>
        </w:rPr>
        <w:t>E. 6.1</w:t>
      </w:r>
    </w:p>
    <w:p>
      <w:r>
        <w:t>Dans le cas particulier, l'autorité inférieure a retenu, dans la décision querellée, que, contrairement à la déclaration du 2 juillet 2008, tant à l'époque de la signature de ladite déclaration que du prononcé de la naturalisation, le mariage de A._______ n'était pas constitutif d'une communauté conjugale effective et stable telle qu'exigée par la loi et définie par la jurisprudence, de sorte que l'octroi de la naturalisation facilitée s'était fait sur la base de déclarations mensongères, voire d'une dissimulation de faits essentiels. L'ODM a notamment fondé sa conviction sur le fait que l'enchaînement logique et chronologique des événements démontrait les desseins de l'intéressé, qui sous le coup d'un renvoi de Suisse suite à une procédure d'asile négative, avait conclu un mariage avec une ressortissante suisse de vingt-sept ans (recte: plus de vingt-six ans) son aînée, afin de s'assurer un séjour dans ce pays avant d'y obtenir la nationalité et de s'y constituer par la suite un domicile séparé lui permettant de "disposer de son propre territoire".</w:t>
      </w:r>
    </w:p>
    <w:p>
      <w:r>
        <w:rPr>
          <w:b/>
        </w:rPr>
        <w:t>E. 6.2</w:t>
      </w:r>
    </w:p>
    <w:p>
      <w:r>
        <w:t>Le Tribunal ne partage pas l'appréciation de l'ODM sur la communauté conjugale formée par les époux A._______ et B._______.Ainsi, il ressort du dossier que les futurs époux se sont connus en été 2001, ont fait ménage commun dès le mois de septembre 2001, se sont mariés le 18 décembre 2002, soit un an et demi après leur rencontre, et qu'il s'agissait d'une décision commune (cf. courrier du 12 décembre 2007 et procès-verbal d'audition du 13 janvier 2011, questions 1, 3 et 5 p. 2 et 3). Par ailleurs, le fait que les conjoints se soient mariés alors que le prénommé se trouvait sous le coup d'une décision de non entrée en matière et de renvoi prononcée par l'ODR et qu'un recours contre ce prononcé était pendant auprès de la CRA, ne saurait suffire, à lui seul, à remettre en cause la réalité de leur union conjugale. Le Tribunal relève en outre que, dans les explications que B._______ a fournies lors de son audition rogatoire du 13 janvier 2011 au sujet de sa vie conjugale avec l'intéressé, auxquelles celui-ci s'est d'ailleurs référé dans son pourvoi du 31 mai 2011, la prénommée a exposé qu'elle n'avait pas eu de doute quant à la pérennité du mariage lors de la signature de la déclaration commune du 2 juillet 2008, affirmant que les époux avaient alors l'intention de vivre toujours ensemble, qu'ils n'avaient pas de problèmes et qu'ils avaient une relation stable, mais que certaines choses de la vie avaient néanmoins fait qu'elle avait ensuite souhaité "se rapprocher de la nature". A ce propos, elle a précisé que le couple ne rencontrait pas de problèmes autres que de petits problèmes quotidiens, qu'elle souffrait d'insomnie depuis qu'elle avait appris, plus d'une année auparavant, qu'elle allait être licenciée de l'entreprise pour laquelle elle travaillait depuis dix-huit ans, que sa mère était également décédée durant cette période, soit au mois de mai 2010, que ces événements n'avaient pas été faciles à vivre tous les jours, que les conjoints avaient alors pris la décision de vivre séparés "pour avoir chacun son territoire", que cela avait renforcé leurs liens, qu'elle avait trouvé un logement dans le Jura Bernois, que son époux avait souhaité rester à La Chaux-de-Fonds du fait qu'il travaillait dans cette localité et que la décision de quitter cette ville et son époux avait été très difficile, surtout le fait de ne plus voir ce dernier au quotidien (cf. procès-verbal précité, questions 8, 9, 16 à 18). Il s'impose de relever ensuite que, depuis leur mariage le 18 décembre 2002 et jusqu'à ce que B._______ quitte le domicile conjugal le 31 juillet 2010, les époux ont vécu durant plus de sept ans et demi en communauté conjugale et que, compte tenu de sa durée, le sérieux de cette union peut difficilement être mis en doute. Force est de constater par ailleurs que la décision de la prénommée de quitter le foyer conjugal, est intervenue près de deux années après l'octroi de la naturalisation facilitée au recourant, le 18 août 2008. Durant une période aussi longue, il est possible que des événements particuliers soient survenus entraînant la rupture de l'union conjugale précédemment stable, mais également que ladite union ait évolué pour devenir intolérable à l'un ou l'autre des conjoints jusqu'à entraîner la séparation. Or, les explications fournies par B._______ au sujet des circonstances dans lesquelles est survenu son départ du foyer conjugal (provoqué par le besoin de B._______ de se retirer dans la nature suite à la perte de son emploi et au décès de sa mère survenu durant la même période, soit au mois de mai 2010, et par le désir des conjoints d'avoir "chacun son territoire"), tendent à démontrer que les conjoints ont choisi de vivre séparément bien après l'octroi de la naturalisation facilitée. En effet, à la question de savoir à partir de quelle date les conjoints ont parlé de séparation, l'épouse de l'intéressé a indiqué qu'elle avait commencé à chercher un appartement dans le courant du printemps 2010 (cf. procès-verbal précité, question 10). La prise de domiciles séparés survenue le 31 juillet 2010 ne permet donc nullement de conclure que le recourant n'aurait déjà plus eu l'intention de mener une communauté conjugale étroite et effective lors de la procédure de naturalisation facilitée, ce d'autant moins que son épouse a confirmé qu'elle n'avait jamais eu de doutes au sujet de sa fidélité, qu'elle ne considérait au demeurant pas qu'elle était séparée de son époux, que les conjoints avaient uniquement des domiciles différents, qu'ils ne désiraient pas divorcer et qu'il leur arrivait de passer des nuits ensemble, mais qu'elle ne savait pas s'ils allaient reprendre la vie commune, tout en précisant qu'elle tenait à son mari et que les époux avaient toujours le même amour l'un pour l'autre (cf. procès-verbal précité, questions 10, 12, 22, 23 et 25). Certes, B._______ a exposé qu'elle n'avait jamais rencontré ses beaux-parents en Guinée, tandis que son époux s'y rendait chaque année, et qu'elle ne l'avait jamais accompagné aux assemblées de l'association pour Guinéens en Suisse au sein de laquelle celui-ci exerçait la fonction de caissier (cf. procès-verbal précité, questions 13 à 15, 24). L'on ne saurait toutefois inférer de ces circonstances que les époux n'aient pas eu la volonté de mener une vie de couple stable. Par ailleurs, s'agissant des activités communes que les conjoints auraient eues durant la période qui s'est écoulée entre la naturalisation de l'intéressé et la séparation du couple, la prénommée a certes simplement indiqué que les époux avaient toujours passé les fêtes de fin d'année ensemble et qu'eu égard à leurs activités professionnelles, ils ne sortaient pas beaucoup et préféraient rester à la maison (cf. procès-verbal précité, question 19). Or, en l'espèce, cet élément ne saurait être déterminant, dans la mesure où, dans son écrit du 10 septembre 2007, le recourant avait déjà expliqué que les époux menaient une vie casanière en raison de leurs activités professionnelles à plein temps qui les obligeaient à se lever tôt. En conséquence, il n'est pas possible de retenir, sur la base de la chronologie des faits de la cause et en considération des déclarations de l'épouse du recourant au sujet de l'évolution de leur relation conjugale, lesquelles ont du reste été confirmées par plusieurs témoignages (cf. en particulier les déclarations écrites de proches du couple produites en date du 5 juillet 2011), la présomption de fait selon laquelle la naturalisation facilitée a été obtenue frauduleusement.</w:t>
      </w:r>
    </w:p>
    <w:p>
      <w:r>
        <w:rPr>
          <w:b/>
        </w:rPr>
        <w:t>E. 6.3</w:t>
      </w:r>
    </w:p>
    <w:p>
      <w:r>
        <w:t>Cette présomption peut d'autant moins être retenue que le recourant a rendu parfaitement crédible la thèse qu'il soutient, à savoir que le couple qu'il formait depuis 2002 avec son épouse était stable au moment de la signature de la déclaration commune du 2 juillet 2008 et de l'octroi de la naturalisation facilitée en date du 18 août 2008 et que ce n'est qu'au printemps 2010, que les conjoints ont éprouvé le besoin de vivre séparément (provoqué par le besoin de B._______ de se retirer dans la nature suite à la perte de son emploi et au décès de sa mère survenu durant la même période et le désir des conjoints d'avoir "chacun son territoire"), qui a abouti au départ du logement conjugal de la prénommée le 31 juillet 2010. Vu le laps de temps écoulé entre la naturalisation facilitée et le départ du foyer conjugal de B._______, et compte tenu des causes de celui-ci, on ne saurait considérer que le couple était déjà instable au moment déterminant, à savoir en août 2008, et a fortiori que le recourant en était conscient.</w:t>
      </w:r>
    </w:p>
    <w:p>
      <w:r>
        <w:rPr>
          <w:b/>
        </w:rPr>
        <w:t>E. 6.4</w:t>
      </w:r>
    </w:p>
    <w:p>
      <w:r>
        <w:t>En conséquence, sur la base des éléments du dossier, le Tribunal estime vraisemblable que le recourant n'a pas fait de déclarations mensongères lorsqu'il a signé la déclaration commune du 2 juillet 2008. Il ressort de ce qui précède que les conditions requises pour l'annulation d'une naturalisation facilitée au sens de l'art. 41 al. 1 LN ne sont pas réalisées en l'espèce, contrairement à ce qu'a retenu l'autorité inférieure.Cela étant, il est superflu d'examiner les autres griefs soulevés par l'intéressé. 7.1 Le recours est en conséquence admis et la décision querellée est annulée. 7.2 Obtenant gain de cause, le recourant n'a pas à supporter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1'000 francs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