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C-3122/2006 vom 12. März 2009</w:t>
      </w:r>
    </w:p>
    <w:p>
      <w:r>
        <w:t>Bundesverwaltungsgericht, 2009-03-12, DE</w:t>
      </w:r>
    </w:p>
    <w:p>
      <w:r>
        <w:rPr>
          <w:b/>
        </w:rPr>
        <w:t xml:space="preserve">Quelle: </w:t>
      </w:r>
      <w:r>
        <w:t>https://mcp.opencaselaw.ch/entscheid/bvger_C-3122_2006</w:t>
      </w:r>
    </w:p>
    <w:p>
      <w:r>
        <w:t>FR: TAF C-3122/2006 du 12 mars 2009</w:t>
      </w:r>
    </w:p>
    <w:p>
      <w:r>
        <w:t>IT: TAF C-3122/2006 del 12 marzo 2009</w:t>
      </w:r>
    </w:p>
    <w:p>
      <w:pPr>
        <w:pStyle w:val="Heading2"/>
      </w:pPr>
      <w:r>
        <w:t>Regeste</w:t>
      </w:r>
    </w:p>
    <w:p>
      <w:r>
        <w:t>Invalidenversicherung (Übriges)</w:t>
      </w:r>
    </w:p>
    <w:p>
      <w:pPr>
        <w:pStyle w:val="Heading2"/>
      </w:pPr>
      <w:r>
        <w:t>Erwägungen</w:t>
      </w:r>
    </w:p>
    <w:p>
      <w:r>
        <w:rPr>
          <w:b/>
        </w:rPr>
        <w:t>E. 1</w:t>
      </w:r>
    </w:p>
    <w:p>
      <w:r>
        <w:t>Zu beurteilen ist die Beschwerde vom 4. Dezember 2006, mit welcher der Einspracheentscheid der Vorinstanz vom 26. Oktober 2006 angefochten wurde. Gegenstand des Verfahrens ist die Reduktion der ursprünglich ganzen IV-Rente des Beschwerdeführers auf eine halbe IV-Rente, je samt Zusatzrente für dessen Ehefrau. Da weder in der Verfügung vom 20. September 2005 noch im angefochtenen Einspracheentscheid über Kinderrenten befunden worden ist, liegen diese ausserhalb des zu beurteilenden Streitgegenstandes.</w:t>
      </w:r>
    </w:p>
    <w:p>
      <w:r>
        <w:rPr>
          <w:b/>
        </w:rPr>
        <w:t>E. 1.1</w:t>
      </w:r>
    </w:p>
    <w:p>
      <w:r>
        <w:t>Das Bundesverwaltungsgericht übernimmt, sofern es zuständig ist, die Beurteilung der beim Inkrafttreten des Bundesgesetzes vom 17. Juni 2005 über das Bundesverwaltungsgericht (Verwaltungsgerichtsgesetz, VGG, SR 173.32) bei Eidgenössischen Rekurs- oder Schiedskommissionen oder bei Beschwerdediensten der Departemente hängigen Rechtsmittel.</w:t>
      </w:r>
    </w:p>
    <w:p>
      <w:r>
        <w:rPr>
          <w:b/>
        </w:rPr>
        <w:t>E. 1.2</w:t>
      </w:r>
    </w:p>
    <w:p>
      <w:r>
        <w:t>Gemäss Art. 31 VGG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IV-Stelle für Versicherte im Ausland, die mit Verfügungen über Rentengesuche befindet (Art. 33 Bst. d VGG; vgl. Art. 69 Abs. 1 Bst. b des Bundesgesetzes vom 19. Juni 1959 über die Invalidenversicherung [IVG, SR 831.20]).</w:t>
      </w:r>
    </w:p>
    <w:p>
      <w:r>
        <w:rPr>
          <w:b/>
        </w:rPr>
        <w:t>E. 1.3</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als Partei teilgenommen hat, ist als Adressat durch den angefochtenen Einspracheentscheid berührt und hat an dessen Aufhebung bzw. Änderung ein schutzwürdiges Interesse. Auf die frist- und formgerecht eingereichte Beschwerde ist daher einzutreten.</w:t>
      </w:r>
    </w:p>
    <w:p>
      <w:r>
        <w:rPr>
          <w:b/>
        </w:rPr>
        <w:t>E. 2</w:t>
      </w:r>
    </w:p>
    <w:p>
      <w:r>
        <w:t>Das Verfahren vor dem Bundesverwaltungsgericht richtet sich im Wesentlichen nach den Vorschriften des VGG, des VwVG (vgl. Art. 37 VGG) sowie des ATSG. Dabei finden nach den allgemeinen intertemporalrechtlichen Regeln diejenigen Rechtssätze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122 III 223 E. 3c,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BGE 130 V 445).</w:t>
      </w:r>
    </w:p>
    <w:p>
      <w:r>
        <w:rPr>
          <w:b/>
        </w:rPr>
        <w:t>E. 3.1</w:t>
      </w:r>
    </w:p>
    <w:p>
      <w:r>
        <w:t>Der Beschwerdeführer ist Staatsangehöriger eines Mitgliedstaates der Europäischen Union,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der Anspruch des Beschwerdeführers auf Leistungen der Invalidenversicherung nach dem schweizerischen Recht.</w:t>
      </w:r>
    </w:p>
    <w:p>
      <w:r>
        <w:rPr>
          <w:b/>
        </w:rPr>
        <w:t>E. 3.2</w:t>
      </w:r>
    </w:p>
    <w:p>
      <w:r>
        <w:t>Im vorliegenden Verfahren finden grundsätzlich jene schweizerischen Rechtsvorschriften Anwendung, die bei Erlass des Einspracheentscheides vom 26. Oktober 2006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IV-Revision]). Am 1. Januar 2003 sind das ATSG sowie die entsprechende Verordnung vom 11. September 2002 (ATSV, SR 830.11) in Kraft getreten, welche für die Beurteilung des vorliegend geltend gemachten Leistungsanspruchs anwendbar sind. Bezüglich der auf Grund von Art. 2 ATSG in Verbindung mit Art. 1 Abs. 1 IVG zu berücksichtigenden ATSG-Normen zur Arbeitsunfähigkeit (Art. 6), zur Erwerbsunfähigkeit (Art. 7), zur Invalidität (Art. 8), zur Bestimmung des Invaliditätsgrades (Art. 16) sowie zur Revision der Invalidenrente und anderer Dauerleistungen (Art.17) hat das Schweizerische Bundesgericht (vormals Eidgenössisches Versicherungsgericht)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Zürich Basel Genf 2003, Art. 82 Rz. 4 [im Folgenden: KIESER, ATSG-Kommentar]).</w:t>
      </w:r>
    </w:p>
    <w:p>
      <w:r>
        <w:rPr>
          <w:b/>
        </w:rPr>
        <w:t>E. 3.3</w:t>
      </w:r>
    </w:p>
    <w:p>
      <w:r>
        <w:t>Nach der höchstrichterlichen Rechtsprechung ist der rechtserhebliche Sachverhalt im Beschwerdeverfahren vor dem Sozialversicherungsgericht nach den tatsächlichen Verhältnissen zur Zeit des Erlasses der angefochtenen Verfügung zu beurteilen (BGE 129 V 4 E. 1.2 mit Hinweisen, vgl. auch Thomas Locher, Grundriss des Sozialversicherungsrechts, 3. Auflage, Bern 2003, S. 489 Rz 20). Vorliegend sind demnach die Verhältnisse bis zum 26. Oktober 2006 (Datum des angefochtenen Einspracheentscheides) zu berücksichtigen. Allerdings können Tatsachen, die den Sachverhalt seither verändert haben, unter Umständen Gegenstand einer neuen Verwaltungsverfügung sein (BGE 121 V 366 E. 1b mit Hinweisen).</w:t>
      </w:r>
    </w:p>
    <w:p>
      <w:r>
        <w:rPr>
          <w:b/>
        </w:rPr>
        <w:t>E. 4</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in der bis 31. Dezember 2007 gültig gewesenen Fassung). Diese Bedingungen müssen kumulativ gegeben sein; fehlt eine, so entsteht kein Rentenanspruch, selbst wenn die andere erfüllt ist. Der Beschwerdeführer hat unbestrittenermassen während mehr als einem Jahr Beiträge an die schweizerische Alters-, Hinterlassenen- und Invalidenversicherung geleistet, so dass die Voraussetzung der Mindestbeitragsdauer für den Anspruch auf eine ordentliche Invalidenrente zweifellos erfüllt ist.</w:t>
      </w:r>
    </w:p>
    <w:p>
      <w:r>
        <w:rPr>
          <w:b/>
        </w:rPr>
        <w:t>E. 4.1</w:t>
      </w:r>
    </w:p>
    <w:p>
      <w:r>
        <w:t>Mit Verfügung vom 20. April 2000 war dem Beschwerdeführer eine ganze IV-Rente zugesprochen worden. Im Rahmen einer von Amtes wegen durchgeführten Revision wurde sein Gesundheitszustand erneut geprüft, wobei die Vorinstanz zum Schluss kam, dass sich die Arbeitsfähigkeit des Beschwerdeführers gebessert hat, und schliesslich mit Einspracheentscheid vom 26. Oktober 2006 die ganze Rente durch eine halbe IV-Rente mit Wirkung ab dem 1. November 2005 ersetzte. Voraussetzung für eine Rentenrevision nach Art. 17 Abs. 1 ATSG ist eine wesentliche Veränderung des Gesundheitszustandes oder der erwerblichen Auswirkungen des an sich gleich gebliebenen Gesundheitszustandes, eine andere Art der Bemessung der Invalidität oder eine Wandlung des Aufgabenbereichs (BGE 130 V 349 f. E. 3.5). Dabei ist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mit demjenigen zur Zeit des streitigen neuen Entscheides zu vergleichen.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 Im vorliegenden Verfahren ist demnach zu prüfen, ob sich der gesundheitliche Zustand des Beschwerdeführers seit der rechtskräftigen Rentenverfügung vom 20. April 2000 bis zum Erlass des hier streitigen Einspracheentscheides vom 26. Oktober 2006 insoweit gebessert hat, dass die Reduktion auf eine halbe IV-Rente gerechtfertigt ist (vgl. BGE 117 V 198 E. 3a, BGE 133 V 108 und BGE 130 V 71).</w:t>
      </w:r>
    </w:p>
    <w:p>
      <w:r>
        <w:rPr>
          <w:b/>
        </w:rPr>
        <w:t>E. 4.2</w:t>
      </w:r>
    </w:p>
    <w:p>
      <w:r>
        <w:t>Nach dem Grundsatz der Einheitlichkeit des Invaliditätsbegriffs soll bei gleichem Gesundheitsschaden die Invaliditätsbemessung in der Invalidenversicherung, der obligatorischen Unfallversicherung und in der Militärversicherung denselben Invaliditätsgrad ergeben. Die daraus abgeleitete Koordination der Invaliditätsbemessung in diesen Sozialversicherungszweigen verfolgt das Ziel, unterschiedliche Festlegungen des Invaliditätsgrades zu vermeiden und dient somit der Rechtssicherheit, ist nach der Rechtsprechung des Bundesgerichts jedoch insofern zu relativieren, als die IV-Stellen und die Unfallversicherer die Invaliditätsbemessung in jedem einzelnen Fall selbstständig vorzunehmen haben und sich keinesfalls ohne weitere eigene Prüfung mit der blossen Übernahme des Invaliditätsgrades des Unfallversicherers oder der IV-Stelle begnügen dürfen (vgl. BGE 133 V 549 E. 6.1, BGE 126 V 288 E. 2d). Auch in verfahrensrechtlicher Hinsicht kommt weder der Invalidenversicherung noch der Unfallversicherung Vorrang gegenüber dem anderen Sozialversicherungszweig zu, da es nicht Zweck der mit der Einheitlichkeit des Invaliditätsbegriffs verfolgten Koordination sein kann, dass der später verfügende Sozialversicherungsträger den Rentenentscheid des andern - Unfallversicherer oder IV-Stelle - anfechten muss, nur um sich diesen nicht allenfalls entgegenhalten lassen zu müssen (vgl. BGE 133 V 549 E. 6.3). Unter diesen Umständen ist grundsätzlich nicht zu beanstanden, dass die Vorinstanz im Rahmen eines von Amtes wegen durchgeführten Revisionsverfahrens einen von der SUVA abweichenden Invaliditätsgrad feststellt.</w:t>
      </w:r>
    </w:p>
    <w:p>
      <w:r>
        <w:rPr>
          <w:b/>
        </w:rPr>
        <w:t>E. 4.3</w:t>
      </w:r>
    </w:p>
    <w:p>
      <w:r>
        <w:t>Gemäss Art. 28 Abs. 1 IVG (in der seit dem 1. Januar 2004 gültigen Fassung)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4.4</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4.5.1</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28 E. 4a, BGE 111 V 239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4.5.2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4.6.1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es sind die so gewonnenen Annäherungswerte miteinander zu vergleichen (allgemeine Methode des Einkommensvergleichs). Erwerbsunfähigkeit ist, vereinfacht ausgedrückt, die durch einen Gesundheitsschaden verursachte Unfähigkeit, durch zumutbare Arbeit Geld zu verdienen (ALFRED MAURER, Bundessozialversicherungsrecht, Basel 1993, S. 140).</w:t>
      </w:r>
    </w:p>
    <w:p>
      <w:r>
        <w:rPr>
          <w:b/>
        </w:rPr>
        <w:t>E. 4.6.2</w:t>
      </w:r>
    </w:p>
    <w:p>
      <w:r>
        <w:t>Lassen sich die beiden hypothetischen Erwerbseinkommen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wirtschaftlichen Situation zu bestimmen (BGE 128 V 30 E. 1).</w:t>
      </w:r>
    </w:p>
    <w:p>
      <w:r>
        <w:rPr>
          <w:b/>
        </w:rPr>
        <w:t>E. 4.7</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w:t>
      </w:r>
    </w:p>
    <w:p>
      <w:r>
        <w:rPr>
          <w:b/>
        </w:rPr>
        <w:t>E. 4.8</w:t>
      </w:r>
    </w:p>
    <w:p>
      <w:r>
        <w:t>Der Einkommensvergleich nach Art. 16 ATSG setzt voraus, dass bei der Ermittlung der beiden Vergleichseinkommen gleich vorgegangen wird, dass also eine gleichartige Vergleichsbasis vorliegt (Gleichartigkeit der Vergleichseinkommen, vgl. UELI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4.1). Die Gleichartigkeit der Vergleicheinkommen setzt aber auch voraus, dass die auf einem vergleichbaren örtlichen Arbeitsmarkt hypothetisch erzielbaren Einkommen verglichen werden. So ist dann, wenn sich das hypothetische Valideneinkommen aufgrund eines tatsächlichen Einkommens bestimmt, das der Versicherte vor dem Eintritt der Invalidität über längere Zeit im Ausland erzielt hat, nicht etwa das in der Schweiz erzielbare hypothetische Invalideneinkommen beizuziehen, sondern ein Invalideneinkommen zu ermitteln und dem Valideneinkommen gegenüber zu stellen, das der Versicherte auf dem örtlichen ausländischen Arbeitsmarkt erzielen könnte. Eine Bestimmung des Invalideneinkommens aufgrund der schweizerischen Tabellenlöhne kommt nur dann in Betracht, wenn auch auf ein Valideneinkommen in der Schweiz abgestellt wird.</w:t>
      </w:r>
    </w:p>
    <w:p>
      <w:r>
        <w:rPr>
          <w:b/>
        </w:rPr>
        <w:t>E. 5</w:t>
      </w:r>
    </w:p>
    <w:p>
      <w:r>
        <w:t>Im Folgenden ist zu prüfen, ob sich der Gesundheitszustand des Beschwerdeführers seit dem 20. April 2000 bis zum Erlass des angefochtenen Einspracheentscheides vom 26. Oktober 2006 in rentenrelevanter Weise verbessert hat.</w:t>
      </w:r>
    </w:p>
    <w:p>
      <w:r>
        <w:rPr>
          <w:b/>
        </w:rPr>
        <w:t>E. 5.1</w:t>
      </w:r>
    </w:p>
    <w:p>
      <w:r>
        <w:t>Der Beschwerdeführer hatte am 2. Juni 1997 ein stumpfes Abdominal- und Thoraxtrauma mit Rippenfrakturen, Mesenterialriss und einer sternoclaviculären Luxationsfraktur links erlitten. Gemäss der ärztlichen Abschlussuntersuchung der SUVA vom 15. April 1998 (act. 169) führte die Sternoklavikularluxation zu einer erheblichen Bewegungseinschränkung im linken Schultergürtelbereich und zu einer verminderten Belastbarkeit. Als Konsequenz des Teilverlustes des Dünndarms wurde die Notwendigkeit einer ständigen Kontrolle bezüglich Gallensteinbildung sowie eine lebenslange Substitution von Vitamin B12 genannt, und aufgrund der vom Versicherten geklagten Kopfschmerzen eine Symptomausweitung festgestellt, die durch Psychotherapie nicht zu behandeln sei. Der psychische Zustand des Beschwerdeführers war im umfassenden psychiatrischen Gutachten vom 11. Oktober 1999 (act. 36) von Dr. E._______, Spezialarzt für Psychiatrie und Psychotherapie, nach dem Unfall beschrieben und eine reaktive depressive Störung als Folge der chronischen, quälenden Schmerzen und des Verlustes der Arbeitsfähigkeit diagnostiziert worden (andauernde Persönlichkeitsänderung nach psychischer Erkrankung [IDC-10 F62.1] bzw. andere andauernde Persönlichkeitsänderung [bei Schmerzsyndrom; IDC-10 F62.8]). Laut Gutachter bestanden keine Anhaltspunkte dafür, dass es sich um eine psychogene Störung im Sinne einer vorbestehenden Krankheit oder Persönlichkeitsstörung handeln könnte; vielmehr wurde das Beschwerdebild ganz auf den Unfall zurückgeführt. Der Beschwerdeführer wurde als einfach strukturierte Persönlichkeit beschrieben, der durch den Verlust der Erwerbsfähigkeit stark in seinem Integritätsgefühl, sowohl körperlich als auch psychisch und sozial getroffen worden sei. Eine krankhafte vorbestehende Persönlichkeitsstruktur konnte jedoch ausgeschlossen werden, auch gab es keine Indikation für eine Behandlung. Nach Ansicht des psychiatrischen Gutachters waren dem Versicherten in Anbetracht des Schweregrades der gesundheitlichen Beeinträchtigung - unter Berücksichtigung der psychischen Beschwerden - keine Arbeiten zumutbar, und die Aussicht auf eine teilweise oder vollständige Heilung des psychischen Beschwerdebildes wurde vom Verlauf des Schmerzsyndromes abhängig gemacht. Die SUVA ging aufgrund der schweren Unfallverletzungen von einer 100%igen Erwerbsunfähigkeit aus und sprach dem Beschwerdeführer eine Invalidenrente ab dem 1. April 2000 sowie eine Integritätsentschädigung zu (act. 186). In der Folge ging auch die IV-Stelle des Kantons Zürich unter Berücksichtigung der gesamten Situation davon aus, dass keine Arbeitsfähigkeit im angestammten Beruf und in allen anderen Erwerbstätigkeiten mehr vorliege. Mit Verfügung vom 20. April 2000 sprach sie dem Beschwerdeführer aufgrund der Unfallfolgen sowie der psychischen Komponenten eine ganze IV-Rente mit Wirkung ab dem 1. Juni 1998 zu (act. 186 und 189). Beide Stellen stützten sich im Wesentlichen auf die ärztliche Abschlussuntersuchung der SUVA vom 15. April 1998, wobei nicht ausgewiesen wurde, in welchem Umfang die psychisch bedingte Symptomausweitung aus ärztlicher Sicht bei der Beurteilung der Arbeitsunfahigkeit ins Gewicht fiel.</w:t>
      </w:r>
    </w:p>
    <w:p>
      <w:r>
        <w:rPr>
          <w:b/>
        </w:rPr>
        <w:t>E. 5.2</w:t>
      </w:r>
    </w:p>
    <w:p>
      <w:r>
        <w:t>Die Vorinstanz stützt den angefochtenen Einspracheentscheid im Wesentlichen darauf, dass sich der Gesundheitszustand des Beschwerdeführers in somatischer Hinsicht seit dem Jahre 2000 in rentenrelevanter Weise verbessert habe.</w:t>
      </w:r>
    </w:p>
    <w:p>
      <w:r>
        <w:rPr>
          <w:b/>
        </w:rPr>
        <w:t>E. 5.2.1</w:t>
      </w:r>
    </w:p>
    <w:p>
      <w:r>
        <w:t>Im Rahmen des Revisionsverfahrens stellte Dr. B._______, Spezialarzt für Innere Medizin, vom ärztlichen Dienst der IV-Stelle in seiner Stellungnahme vom 21. Dezember 2003 (act. 224) eine Verbesserung des Gesundheitszustandes und eine entsprechende Reduktion der Arbeitsunfähigkeit auf 50% fest. Dabei stützte er sich auf den Bericht vom 12. August 2003 von Dr. C._______ (Formular E 213, act. 222), in welchem der Allgemeinzustand des Beschwerdeführers als zufriedenstellend beschrieben sowie Haltung, Gang und Bewegungen als regelmässig eingestuft wurden. In Bezug auf den Verdauungsapparat konnte nichts Krankhaftes festgestellt werden, weder im Bereich der Leber noch im Bereich des Unterbauches. Beim Bewegungsapparat wurde lediglich eine mässige Bewegungseinschränkung bestätigt und in psychischer Hinsicht eine depressive Störung aufgrund der unfallbedingten Verletzungen vermerkt. Insgesamt wurde der Gesundheitszustand als nunmehr stabil bezeichnet und die Arbeitsunfähigkeit sowohl in der zuletzt ausgeübten Tätigkeit als auch in geeigneten, leidensangepassten Tätigkeiten auf 50% geschätzt.</w:t>
      </w:r>
    </w:p>
    <w:p>
      <w:r>
        <w:rPr>
          <w:b/>
        </w:rPr>
        <w:t>E. 5.2.2</w:t>
      </w:r>
    </w:p>
    <w:p>
      <w:r>
        <w:t>In diversen Stellungnahmen haben Dr. B._______ und Dr. D._______, Spezialarzt für Psychiatrie und Psychotherapie, vom ärztlichen Dienst der IV-Stelle die verschiedenen Berichte aus Italien gewürdigt und in nachvollziehbarer und überzeugender Weise dargelegt, inwiefern sich der Gesundheitszustand des Beschwerdeführers verbessert hat, so dass heute von einer Arbeitsunfähigkeit von 50% sowohl in der zuletzt ausgeübten Tätigkeit als auch in leidensangepassten Tätigkeiten auszugehen ist. So wird etwa im Bericht von Dr. C._______ von einem stabilen Zustand nach dem Abdominal- und Thoraxtrauma sowie dem Mesenterialriss gesprochen, und nur eine leichte Bewegungseinschränkung aufgrund der Arthrose im linken Schultergelenk sowie eine depressive Störung aufgrund des Traumas erwähnt. Die Funktionen des Verdauungsapparates werden von ihr als regulär bezeichnet und eine leicht eingeschränkte Bewegungsfähigkeit aufgrund der Schultergelenks- und Rückenprobleme festgestellt. Ebenfalls berücksichtigt hat die Ärztin die vom Versicherten beklagten Schlafstörungen. Zu Recht hat die Vorinstanz die Einschätzung von Frau Dr. G._______, welche in ihrem Bericht vom 14. September 2004 eine Arbeitsunfähigkeit von 70% in leidensangepassten Tätigkeiten attestiert hatte, nicht als entscheidend erachtet. Der Bericht erscheint als widersprüchlich und nicht nachvollziehbar, beschreibt er doch einerseits einen weitgehend normalen Allgemeinzustand des Beschwerdeführers und erachtet dessen Arbeitsfähigkeit andererseits als stark beeinträchtigt - ohne auch nur das Ausmass der Bewegungseinschränkungen aufgrund der Schultergelenksprobleme genauer zu umschreiben und zu beziffern und ohne die psychiatrische Symptomatik auch nur anzusprechen. Da er zudem weder vollständig ist, noch auf einer umfassenden Anamnese beruht, noch die vom Beschwerdeführer beklagten Leiden hinreichend berücksichtigt, kommt dem Bericht vom 14. September 2004 nur geringer Beweiswert zu. Er ist nicht geeignet, die im Übrigen ausreichende Beurteilung der gesundheitlichen Entwicklung des Beschwerdeführers durch die Ärzte der Vorinstanz in Frage zu stellen.</w:t>
      </w:r>
    </w:p>
    <w:p>
      <w:r>
        <w:rPr>
          <w:b/>
        </w:rPr>
        <w:t>E. 5.2.3</w:t>
      </w:r>
    </w:p>
    <w:p>
      <w:r>
        <w:t>Der Beschwerdeführer macht allerdings geltend, sein Gesundheitszustand habe sich verschlechtert, seien doch zu den bereits bekannten somatischen Leiden weitere hinzugekommen. Zu Recht weist die Vorinstanz darauf hin, dass nicht allein aufgrund neuer oder verstärkter Leiden auf eine rentenrelevante Verschlechterung der Arbeitsfähigkeit geschlossen werden kann, wie dies der Beschwerdeführer anzunehmen scheint. Entscheidend ist vielmehr, dass die geklagten Leiden aus medizinischer Sicht objektivierbar sind und dazu führen, dass in concreto die Arbeitsfähigkeit beeinträchtigt wird. So ist es durchaus möglich, dass sich eine diagnostizierte Arthrose mit den Jahren verschlimmert, was aber keineswegs bedeutet, dass eine derartige Verschlechterung des Gesundheitszustandes beim Beschwerdeführer auch tatsächlich eingetreten ist und Einfluss auf dessen Arbeitsfähigkeit hat. Weder eine Spondylose, noch eine Unkarthrose oder eine Periarthritis humeroscapularis vermögen per se eine Arbeitsunfähigkeit zu begründen - und haben gerade auch beim Beschwerdeführer lediglich eine leichte Bewegungseinschränkung zur Folge gehabt, die von der Vorinstanz berücksichtigt worden ist.</w:t>
      </w:r>
    </w:p>
    <w:p>
      <w:r>
        <w:rPr>
          <w:b/>
        </w:rPr>
        <w:t>E. 5.2.4</w:t>
      </w:r>
    </w:p>
    <w:p>
      <w:r>
        <w:t>Weiter ist zu betonen, dass ärztliche Zeugnisse insofern wenig aussagekräftig sind, als sie lediglich eine Liste von Diagnosen beinhalten, sich aber im Übrigen weder zum allgemeinen Gesundheitszustand des Patienten noch zu den Auswirkungen der einzelnen Diagnosen und zum Ausmass der Arbeitsfähigkeit äussern - und somit den Anforderungen an ein ärztliches Gutachten bei Weitem nicht entsprechen (vgl. oben E. 2.3.3). Dies trifft insbesondere auch auf die im vorinstanzlichen Verfahren beigebrachten ärztlichen Zeugnisse vom 16. Oktober 2003 und vom 3. Oktober 2005 von Dr. A._______ zu, welche lediglich eine Liste mit Diagnosen enthalten, die aber in keiner Weise durch Untersuchungsergebnisse belegt oder auch nur begründet werden - und die keine Aussagen zu den allfälligen Auswirkungen der Diagnosen auf die Arbeitsfähigkeit enthalten. Zudem ist zu betonen, dass der Bericht vom 16. Oktober 2003 insoweit dem Untersuchungsbericht (E 213) von Dr. C._______ vom 12. August 2003 widerspricht, als er ein chronisches Leberleiden ("epatopatia cronica", act. 217-2) diagnostiziert, hatte doch Dr. C._______ aufgrund ihrer Untersuchungen den Verdauungsapparat des Beschwerdeführers als normal bezeichnet ("...fegato e milza nei limiti", vgl. act. 222). Diese Berichte waren den Ärzten der Vorinstanz, die ihre Einschätzungen in voller Aktenkenntnis abgaben, bekannt und bei der Gesamtbeurteilung der Arbeitsfähigkeit des Beschwerdeführers berücksichtigt worden. Sie sind nicht geeignet, eine - auch nur mögliche - rentenrelevante Verschlechterung des Gesundheitszustandes zu belegen, und vermögen die festgestellte Verbesserung der Arbeitsfähigkeit nicht in Frage zu stellen.</w:t>
      </w:r>
    </w:p>
    <w:p>
      <w:r>
        <w:rPr>
          <w:b/>
        </w:rPr>
        <w:t>E. 5.2.5</w:t>
      </w:r>
    </w:p>
    <w:p>
      <w:r>
        <w:t>Im vorliegenden Beschwerdeverfahren hat der Beschwerdeführer zudem den ärztlichen Bericht vom 18. Dezember 2005 vom Dr. H._______ beigebracht, in welchem aufgrund von klinischen Untersuchungen die Diagnose einer primären biliären Zirrhose (PBC) gestellt wurde. Dieser Bericht ist im vorliegenden Verfahren zu beachten, betrifft er doch den Gesundheitszustand des Beschwerdeführers vor dem Erlass des Einspracheentscheides vom 26. Oktober 2006. Die Vorinstanz hat diesen neuen medizinischen Bericht ihrem ärztlichen Dienst zur Beurteilung unterbreitet. In ihrer Stellungnahme vom 13. März 2007 (act. 297) wies Frau Dr. I._______ auf die möglichen Symptome der Krankheit hin, hielt aber fest, dass diese im derzeitigen Stadium keine zusätzliche Arbeitsunfähigkeit des Beschwerdeführers zur Folge habe. Auch wenn bei einigen Patienten mit PBC sogenannte rheumatische Begleitkrankheiten aufträten und ein Zusammenhang mit den Gelenkschmerzen des Beschwerdeführers grundsätzlich nicht auszuschliessen sei, vertritt sie die Auffassung, dass die bekannten Gelenkbeschwerden (Schulter) bereits seit Jahren bestünden, was in concreto gegen einen direkten Zusammenhang mit der neuen erkannten Krankheit spreche. Der Auffassung von Dr. I._______ kann gefolgt werden. Es ist nicht zu bezweifeln, dass es sich bei der PBC um eine bisher nicht bekannte Erkrankung des Beschwerdeführers handelt. Diese Erkrankung hat aber bisher nicht zu Beschwerden geführt, die im Rahmen der bisherigen Beurteilungen noch nicht berücksichtigt worden wären und die Arbeitsfähigkeit des Beschwerdeführers beeinträchtigen könnten. Da es sich bei PBC um eine zwar chronische und fortschreitende, jedoch gut behandelbare Leberkrankheit handelt, und da sich der Beschwerdeführer auch gemäss dem Bericht von Dr. H._______ in einem guten Allgemeinzustand befindet, hat die Vorinstanz diese neu diagnostizierte Krankheit zu Recht als nicht relevant für die Einschätzung der Arbeitsfähigkeit des Beschwerdeführers eingestuft.</w:t>
      </w:r>
    </w:p>
    <w:p>
      <w:r>
        <w:rPr>
          <w:b/>
        </w:rPr>
        <w:t>E. 5.2.6</w:t>
      </w:r>
    </w:p>
    <w:p>
      <w:r>
        <w:t>Für das Bundesverwaltungsgericht steht aufgrund der vorliegenden Unterlagen mit überwiegender Wahrscheinlichkeit fest, dass sich der Gesundheitszustand des Beschwerdeführers in somatischer Hinsicht seit dem Entscheid im Jahr 2000 insofern gebessert hat, als in Bezug auf den Verdauungsapparat im Zeitpunkt des Einspracheentscheides keine relevanten Einschränkungen mehr festzustellen waren, Haltung, Gang und Bewegungen nun als regelmässig eingestuft werden konnten, und trotz einer verbleibenden mässigen Einschränkung des Bewegungsapparates und der neu geklagten Leiden der Allgemeinzustand insgesamt zufriedenstellend war. Anders als noch im Jahre 2000 ist der Beschwerdeführer aus rein somatischer Sicht heute in der angestammten Tätigkeit wie auch in leidensangepassten Tätigkeiten zu 50% arbeitsfähig.</w:t>
      </w:r>
    </w:p>
    <w:p>
      <w:r>
        <w:rPr>
          <w:b/>
        </w:rPr>
        <w:t>E. 5.2.7</w:t>
      </w:r>
    </w:p>
    <w:p>
      <w:r>
        <w:t>Die Vorinstanz ging allerdings im angefochtenen Einspracheenscheid von einer Arbeitsunfähigkeit in leidensangepassten Tätigkeiten von nur 20% aus. Diese Einschätzung geht zurück auf die Beurteilung vom 16. April 2005 durch Dr. D._______ (act. 273), der - nachdem er sich in seinem Bericht vom 27. Januar 2005 (act. 267) noch ausdrücklich der somatischen Beurteilung von Dr. B._______ angeschlossen und generell eine 50%ige Arbeitsunfähigkeit anerkannt hatte - auf Rückfrage der Vorinstanz ohne weitere Begründung festhielt, aus psychiatrischer Sicht bestehe keine Beschränkung der Arbeitsfähigkeit, und die verbesserte somatische Situation lasse auf eine Arbeitsunfähigkeit von weniger als 20% in leidensangepassten Tätigkeiten schliessen. Diese Beurteilung der Folgen der somatischen Leiden auf die Arbeitsfähigkeit durch einen Psychiater ist in keiner Weise nachvollziehbar. Sie stützt sich auf keinerlei fachärztliche Befunde und steht in strengem Gegensatz zur Einschätzung durch Dr. C._______ und Dr. B._______. Die Vorinstanz selbst kam denn auch anlässlich eines gemeinsamen Rapports von juristischen und medizinischen Mitarbeitern (act. 292) am 14. September 2006 zum Schluss, dass in somatischer Hinsicht der Bericht von Dr. B._______ vom 21. Dezember 2003, in psychiatrischer Hinsicht dagegen die Berichte von Dr. D._______ vom 8. August 2004, 27. Januar 2005, 16. April 2005 und 11. August 2005 zu bestätigen seien. Vor diesem Hintergrund ist unerklärlich, weshalb sie sich nicht auf die Ergebnisse von Dr. B._______ stützte und in leidensangepassten Tätigkeiten eine Arbeitsunfähigkeit von 50% annahm.</w:t>
      </w:r>
    </w:p>
    <w:p>
      <w:r>
        <w:rPr>
          <w:b/>
        </w:rPr>
        <w:t>E. 5.3</w:t>
      </w:r>
    </w:p>
    <w:p>
      <w:r>
        <w:t>Aufgrund eines Hinweises der SUVA, wonach beim Beschwerdeführer die psychische Situation nicht ausser Acht gelassen werden sollte, kam Dr. D._______ vom ärztlichen Dienst der IV-Stelle am 22. Februar 2004 zum Schluss, dass diesbezüglich im Revisionsverfahren noch weitere Unterlagen angefordert werden müssten (act. 229). Ausdrücklich verlangte er einen psychiatrischen Bericht unter Verwendung des Formulars M6. Die Vorinstanz hat denn auch am 4. März 2004 vom Istituto Nazionale della Previdenza Sociale (I.N.P.S.), Potenza, einen (maschinengeschriebenen) psychiatrischen Bericht eingefordert, der auf einer psychiatrischen Untersuchung basieren sowie eine Anamnese enthalten solle und sich zur Entwicklung der Krankheit, zum gegenwärtigen Zustand, zu den Diagnosen, Prognosen, Therapien und zu den Auswirkungen auf die Arbeitsunfähigkeit (in Prozenten) äussern müsse (act. 233).</w:t>
      </w:r>
    </w:p>
    <w:p>
      <w:r>
        <w:rPr>
          <w:b/>
        </w:rPr>
        <w:t>E. 5.3.1</w:t>
      </w:r>
    </w:p>
    <w:p>
      <w:r>
        <w:t>In dem von Prof. F._______ eingereichten neuropsychiatrischen Bericht vom 22. April 2004, der handschriftlich abgefasst und teilweise kaum leserlich war (act. 236), so dass er transkribiert werden musste (act. 241), wird der Beschwerdeführer als ängstliche und besorgte Person (infolge des Traumas) beschrieben, die sich sehr krank fühle. Die kognitiven Funktionen werden als adäquat bezeichnet und der Gemütszustand als depressiv qualifiziert. Prof. F._______ diagnostizierte beim Beschwerdeführer eine ängstlich-hypochondrische posttraumatische Störung. Der Bericht ist - auch in der transkribierten Fassung - für eine Beurteilung der psychiatrischen Situation und deren Auswirkungen auf die Arbeitsfähigkeit völlig ungenügend. Es bleibt offen, aufgrund welcher Untersuchungen und medizinischen Vorakten der Bericht erstellt wurde; er enthält keine Darstellung der Krankheitsentwicklung, keine Prognose und keine Therapievorschläge. Zudem ist der Bericht in sich nicht schlüssig, indem zum einen bloss von einer ins Depressive gerichteten Stimmung gesprochen ("Il tono dell'umore è orientato in senso depressivo"), zum andern aber die psychiatrische Diagnose einer ängstlich-hypochondrischen posttraumatischen Störung gestellt wird - ohne dies in irgend einer Weise zu begründen. Der Bericht äussert sich überdies nicht dazu, ob und allenfalls in welchem Umfang aus neuro-psychiatrischer Sicht die Arbeitsfähigkeit des Beschwerdeführers eingeschränkt ist.</w:t>
      </w:r>
    </w:p>
    <w:p>
      <w:r>
        <w:rPr>
          <w:b/>
        </w:rPr>
        <w:t>E. 5.3.2</w:t>
      </w:r>
    </w:p>
    <w:p>
      <w:r>
        <w:t>Zu Recht hat Dr. D._______ in seiner Stellungnahme vom 10. Juni 2004 festgehalten, der Bericht von Prof. F._______ sei unleserlich und inhaltlich völlig ungenügend, weshalb auf einem Bericht im Sinne des Schreibens vom 4. März 2004 bestanden werden müsse (act. 234). Unverständlich ist daher, dass Dr. D._______ in seiner weiteren Stellungnahme vom 8. August 2004 den nun transkribierten Bericht von Prof. F._______ akzeptierte und daraus den Schluss zog, auch dieser spreche für eine Reduktion der Arbeitsunfähigkeit auf 50% in gewissen Verweisungstätigkeiten, liege doch nur eine leichte andauernde depressive Verstimmung vor (act. 260). Dieser Schluss ist in keiner Weise nachvollziehbar. Der äusserst mangelhafte Bericht von Prof. F._______ ist nicht geeignet, die ohne eigene Untersuchungen vorgenommene Einschätzung von Dr. D._______ zu stützen. Angesichts der Ergebnisse des psychiatrischen Gutachtens vom 11. Oktober 1999 (act. 36) von Dr. E._______, der eine vollständige Arbeitsunfähigkeit attestiert hatte, und dem Fehlen von Verlaufsdaten sowie einer ausreichenden aktuellen medizinischen Abklärung ist ein Vergleich der Arbeitsfähigkeit des Beschwerdeführers aus psychiatrischer Sicht heute nicht möglich - umso mehr, als aus den Akten nicht ersichtlich ist, in welchem Umfang bei der Zusprechung der IV-Rente im Jahre 2000 psychiatrische Leiden berücksichtigt worden sind. Es kann ohne weitere psychiatrische Abklärungen nicht davon ausgegangen werden, dass sich der psychische Zustand des Beschwerdeführers soweit gebessert hat, dass er heute für die Beurteilung der Arbeitsfähigkeit neben den somatischen Leiden nicht mehr in Betracht fällt.</w:t>
      </w:r>
    </w:p>
    <w:p>
      <w:r>
        <w:rPr>
          <w:b/>
        </w:rPr>
        <w:t>E. 5.4</w:t>
      </w:r>
    </w:p>
    <w:p>
      <w:r>
        <w:t>Zusammenfassend ist daher festzuhalten, dass der Beschwerdeführer aus rein somatischer Sicht im Zeitpunkt des Erlasses des angefochtenen Einspracheentscheids im bisherigen Tätigkeitsgebiet und auch in leichteren, leidensangepassten Verweisungstätigkeiten zwar nur noch zu 50% arbeitsunfähig gewesen ist. Mangels ausreichender psychiatrischer Abklärungen im Revisionsverfahren ist aber nicht belegt, ob und allenfalls in welchem Umfang aus psychiatrischen Gründen die Arbeitsunfähigkeit höher liegen könnte. Es fehlt eine aktuelle, die somatischen und psychischen Leiden berücksichtigende medizinische Beurteilung der Arbeitsfähigkeit, so dass der Grad der Arbeitsfähigkeit des Beschwerdeführers nicht mit der erforderlichen überwiegenden Wahrscheinlichkeit feststeht. Der Sachverhalt erweist sich in dieser Hinsicht als unvollständig abgeklärt, so dass die Sache zur Ergänzung der medizinischen Unterlagen an die Vorinstanz zurückzuweisen ist (Art. 61 Abs. 1 VwVG). Angesichts des Alters der vorliegenden ärztlichen Gutachten und Berichte zur somatischen Situation und den geltend gemachten neuen Leiden rechtfertigt es sich zudem, den Gesundheitszustand des Beschwerdeführers auch in dieser Hinsicht ergänzend abzuklären.</w:t>
      </w:r>
    </w:p>
    <w:p>
      <w:r>
        <w:rPr>
          <w:b/>
        </w:rPr>
        <w:t>E. 6</w:t>
      </w:r>
    </w:p>
    <w:p>
      <w:r>
        <w:t>Die Beschwerde ist daher in dem Sinne gutzuheissen, dass der angefochtene Einspracheentscheid vom 26. Oktober 2006 aufgehoben und die Sache an die Vorinstanz zurückgewiesen wird, damit diese eine psychiatrische sowie eine ergänzende somatische Untersuchung durch entsprechende Spezialisten anordne und gestützt auf die Ergebnisse in der Sache neu verfüge.</w:t>
      </w:r>
    </w:p>
    <w:p>
      <w:r>
        <w:rPr>
          <w:b/>
        </w:rPr>
        <w:t>E. 7</w:t>
      </w:r>
    </w:p>
    <w:p>
      <w:r>
        <w:t>Zu befinden bleibt noch über die Verfahrenskosten sowie eine allfällige Parteientschädigung.</w:t>
      </w:r>
    </w:p>
    <w:p>
      <w:r>
        <w:rPr>
          <w:b/>
        </w:rPr>
        <w:t>E. 7.1</w:t>
      </w:r>
    </w:p>
    <w:p>
      <w:r>
        <w:t>Verfahrenskosten sind praxisgemäss nicht zu erheben (Art. 69 Abs. 2 IVG i.V.m. Art. 85bis Abs. 2 des Bundesgesetzes vom 20. Dezember 1946 über die Alters- und Hinterlassenenversicherung [AHVG, SR 831.10]; Bst. c der Schlussbestimmungen zur Änderung des IVG vom 16. Dezember 2005).</w:t>
      </w:r>
    </w:p>
    <w:p>
      <w:r>
        <w:rPr>
          <w:b/>
        </w:rPr>
        <w:t>E. 7.2</w:t>
      </w:r>
    </w:p>
    <w:p>
      <w:r>
        <w:t>Dem mehrheitlich obsiegenden Beschwerdeführer, der sich anwaltlich vertreten liess, ist für die notwendigen und verhältnismässig hohen Kosten, eine Parteientschädigung zuzusprechen (Art. 64 Abs. 1 VwVG und Art. 7 VGKE). Mangels Kostennote ist die Entschädigung nach Ermessen, unter Berücksichtigung des gebotenen und aktenkundigen Anwaltsaufwandes festzusetzen (Art. 65 Abs. 5 VwVG in Verbindung mit Art. 14 Abs. 2 VGKE). Das Bundesverwaltungsgericht erachtet einen Aufwand von etwa 10 Stunden für geboten, der mit einem Stundenansatz von Fr. 230.- zu entschädigen ist. Die Parteientschädigung inklusive Auslagenersatz ist daher auf Fr. 2'400.- festzusetzen,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