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C-3120/2006 vom 27. Februar 2008</w:t>
      </w:r>
    </w:p>
    <w:p>
      <w:r>
        <w:t>Bundesverwaltungsgericht, 2008-02-27, FR</w:t>
      </w:r>
    </w:p>
    <w:p>
      <w:r>
        <w:rPr>
          <w:b/>
        </w:rPr>
        <w:t xml:space="preserve">Quelle: </w:t>
      </w:r>
      <w:r>
        <w:t>https://mcp.opencaselaw.ch/entscheid/bvger_C-3120_2006</w:t>
      </w:r>
    </w:p>
    <w:p>
      <w:r>
        <w:t>FR: TAF C-3120/2006 du 27 février 2008</w:t>
      </w:r>
    </w:p>
    <w:p>
      <w:r>
        <w:t>IT: TAF C-3120/2006 del 27 febbraio 2008</w:t>
      </w:r>
    </w:p>
    <w:p>
      <w:pPr>
        <w:pStyle w:val="Heading2"/>
      </w:pPr>
      <w:r>
        <w:t>Regeste</w:t>
      </w:r>
    </w:p>
    <w:p>
      <w:r>
        <w:t>Assurance-invalidité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(OAIE) concernant l'octroi de rente d'invalidité peuvent être contestées devant le Tribunal administratif fédéral conformément à l'art. 69 al. 1 let. b de la Loi fédérale du 19 juin 1959 sur l'assurance-invalidité (LAI, RS 831.20).</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s'agissant d'une révision du droit à la rente en application de l'art. 17 LPGA est régi par la teneur de la LAI au moment de la décision sur opposition entreprise eu égard au principe selon lequel les règles applicables sont celles en vigueur au moment où les faits juridiquement déterminants se sont produits (ATF 130 V 445 et les références).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w:t>
      </w:r>
    </w:p>
    <w:p>
      <w:r>
        <w:rPr>
          <w:b/>
        </w:rPr>
        <w:t>E. 6.2</w:t>
      </w:r>
    </w:p>
    <w:p>
      <w:r>
        <w:t>Dans un arrêt récent le TF a considéré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114 consid. 5.4, 125 V 369 consid. 2, 112 V 372 consid. 2).</w:t>
      </w:r>
    </w:p>
    <w:p>
      <w:r>
        <w:rPr>
          <w:b/>
        </w:rPr>
        <w:t>E. 7</w:t>
      </w:r>
    </w:p>
    <w:p>
      <w:r>
        <w:t>Les décisions revêtues de l'autorité de chose jugée peuvent à certaines conditions être modifiées. Tout d'abord, une décision peut être révisée en raison d'un changement des circonstances. C'est ainsi que selon l'art. 17 LPGA, si le degré d'invalidité du bénéficiaire de la rente subit une modification déterminante, la rente est, pour l'avenir, augmentée ou réduite proportionnellement, ou supprimée. En outre, conformément à un principe général du droit des assurances sociales, l'administration (ou l'assureur) peut reconsidérer une décision formellement passée en force de chose jugée et sur laquelle une autorité judiciaire ne s'est pas prononcée quant au fond, à condition qu'elle soit sans nul doute erronée et que sa rectification revête une importance notable (ATF 117 V 12, consid. 2a et les arrêts cités). Enfin, par analogie avec la révision des décisions rendues par les autorités judiciaires, l'administration est tenue de procéder à la révision (procédurale) d'une décision entrée en force formelle lorsque sont découverts des faits nouveaux ou de nouveaux moyens de preuve, susceptibles de conduire à une appréciation juridique différente (ATF 119 V 475, consid. 1, ATF 115 V 186 consid. 2c et les références). Pour juger s'il est admissible de reconsidérer une décision, au motif qu'elle est sans nul doute erronée, il faut se fonder sur la situation juridique existant au moment où cette décision a été rendue, compte tenu de la pratique en vigueur à l'époque (ATF 119 V 475 consid. 1b/cc, 117 V 17 consid. 2c et les arrêts cités; voir aussi ATF 115 V 314 consid. 4a cc et dd).</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9.1</w:t>
      </w:r>
    </w:p>
    <w:p>
      <w:r>
        <w:t>Le droit à la rente AI entière a été reconnu en faveur de l'assurée à compter du 1er mai 1999 par décision des 16 mars / 17 août 2000. Cette décision s'est fondée sur l'avis médical du Dr F._______, médecin de l'OAI-NE en charge du dossier, en raison d'une « psychopathologie lourdement invalidante car difficilement curable ». A l'appui de sa détermination, le Dr F.______ disposait notamment, d'une part, du rapport médical des Drs V._______ et M.______, daté du 25 février 1998, faisant état de lombocruralgies droites atypiques, protrusion discales L4-L5, possible état dépressif sous-jacent avec somatisation, et qui relevait qu'il n'y avait pas de raison médicale justifiant la poursuite d'un arrêt de travail malgré la volonté de l'intéressée d'être mise au bénéfice d'une rente AI à 50% au moins, et, d'autre part, du rapport médical des Drs S._______ et K._______, daté du 2 novembre 1998, diagnostiquant notamment des douleurs spondylogènes chroniques avec composante psychogène et signes dépressifs, et, enfin, du rapport du 10 juin 1999 de la Dresse L._______, médecin traitant de l'intéressée, relevant des plaintes dorsales, une perte de sensibilité au niveau de la jambe droite, une protrusion L4-L5, les signes d'une dépression sous-jacente et un status associé à peu de chances de réinsertion professionnelle, un essai ayant échoué en juin 1998, l'intéressée étant rentrée chez elle le premier jour d'une prise d'emploi.</w:t>
      </w:r>
    </w:p>
    <w:p>
      <w:r>
        <w:rPr>
          <w:b/>
        </w:rPr>
        <w:t>E. 9.2</w:t>
      </w:r>
    </w:p>
    <w:p>
      <w:r>
        <w:t>Dans le cadre de la procédure de révision d'office initiée fin 2002, il appert du rapport E213 de la sécurité sociale portugaise daté du 4 décembre 2002 que l'assurée souffre de spondylose lombaire et d'un nodule bilatéral thyroïdien, status permettant à l'assurée d'exercer son ancienne activité lucrative de nettoyeuse à 50% et toute activité adaptée également à 50%. Sur le plan psychiatrique, le Dr S._______ a indiqué dans son rapport du 10 janvier 2003 que l'intéressée ne présentait d'un point de vue strictement psychiatrique aucune incapacité. De son côté, l'OAIE, considérant le rapport médical du 20 mai 2003 du Dr R._______ confirmé par le rapport médical du 7 juillet 2003 du Dr L._______, qui posèrent le diagnostic de nodule solide bilatéral de la thyroïde, hypertension artérielle, douleurs de la colonne dorso-lombaire, céphalées chroniques, scoliose à convexité gauche, spondylose lombosacrée compatible avec l'âge de l'assurée, affections permettant, selon ces médecins, à l'assurée d'effectuer son ancienne activité et toute activité adaptée à 50%, voire peut-être plus, retint une capacité de travail de 50% dans des activités adaptées fondant un taux d'invalidité économique de 57.52%. Toutefois, suite à sa décision du 6 janvier 2004 et à l'opposition qui s'ensuivit du 6 février 2004, accompagnée du rapport médical du 15 mars 2004 de la Dresse L._______ qui concluait notamment à des douleurs physiques et à un status anxio-dépressif comparable à celui d'octobre 2000, l'OAIE admit la nécessité d'un examen pluridisciplinaire. Il résulta de cet examen effectué à la Clinique romande de réadaptation un status neurologique strictement normal, sans aucun argument pour une atteinte radiculaire, confirmé par un dossier d'imagerie et des RX allant dans le même sens avec des lésions dégénératives débutantes étagées très modérées et tout à fait compatibles avec l'âge de l'intéressée. Sur le plan psychiatrique il ne fut reconnu aucun diagnostic invalidant mais un statut d'invalide bien ancré. Le rapport d'expertise du 8 mars 2005 propose que soit reconnue à l'intéressée une capacité de travail à 100% à compter de ladite expertise du 18/20 janvier 2005 aussi bien dans la conduite du ménage que dans une activité lucrative. Au vu de ce rapport, le Dr L._______ fut d'avis que si la rente AI avait été accordée peut-être sans certitude suffisante il résultait de l'expertise pluridisciplinaire que l'assurée n'y avait plus droit à compter du 10 janvier 2003 (certificat du Dr S._______). Le représentant de l'assurée fit valoir que par gène sa mandante ne s'était pas ouverte au médecin psychiatre l'ayant expertisée; ce grief ne peut être reçu, l'expert, dont la profession est d'être sensible aux non-dits, n'a pas noté de réticence et a été sans réserve dans son appréciation d'une patiente qui ne pouvait être que consciente des enjeux de l'examen passé. A l'appuis de ses déterminations, l'intéressée produisit encore des certificats médicaux des Drs S.______, X.______ et C.______ datés respectivement des 28 octobres 2005, 2 décembre 2005 et 2 mai 2006 qui ont fait état de plaintes connues de l'assurée décrites comme invalidantes mais qui lors de l'expertise pluridisciplinaire n'ont pas été retenues comme telles.</w:t>
      </w:r>
    </w:p>
    <w:p>
      <w:r>
        <w:rPr>
          <w:b/>
        </w:rPr>
        <w:t>E. 10.1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10.2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353 consid. 3b/dd et les références citées).</w:t>
      </w:r>
    </w:p>
    <w:p>
      <w:r>
        <w:rPr>
          <w:b/>
        </w:rPr>
        <w:t>E. 10.3</w:t>
      </w:r>
    </w:p>
    <w:p>
      <w:r>
        <w:t>En l'espèce, il appert que si en 2000 le Dr F._______ a décrit le status psychopathologique de la recourante comme lourdement invalidant car difficilement curable sur la base de la documentation au dossier, renonçant toutefois à une expertise rhumato-psychiatrique, il est établi que début 2003 le status de l'intéressée n'était en tout cas pas lourdement invalidant et moins encore début 2005. Le principe de la révision du droit à la rente doit ainsi être confirmé dans le sens de la diminution de la rente d'entière à une demi-rente avec effet au 1er mars 2004 et sa suppression au 1er avril 2006 sans qu'il y ait lieu de reconsidérer la décision du 16 mars / 17 août 2000.</w:t>
      </w:r>
    </w:p>
    <w:p>
      <w:r>
        <w:rPr>
          <w:b/>
        </w:rPr>
        <w:t>E. 10.4</w:t>
      </w:r>
    </w:p>
    <w:p>
      <w:r>
        <w:t>Dans ses écritures, le mandataire de la recourante fait valoir que le dossier médical serait incomplet compte tenu que le Dr F._______ fait mention d'un important dossier médical. Cet allégué ne peut être retenu par le tribunal de céans. En effet, le Dr F.______ s'est déterminé sur des rapports médicaux complets qui justifient ensemble leur qualification d'important dossier médical et rien ne permet d'envisager qu'une partie du dossier médical n'y figurerait pas. L'intéressée n'allègue d'ailleurs pas l'existence expresse de rapports médicaux de médecins déterminés qui ne se trouveraient pas au dossier.</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Ce calcul doit être effectué pour la demi-rente allouée du 1er mars 2004 au 31 mars 2006.</w:t>
      </w:r>
    </w:p>
    <w:p>
      <w:r>
        <w:rPr>
          <w:b/>
        </w:rPr>
        <w:t>E. 11.2</w:t>
      </w:r>
    </w:p>
    <w:p>
      <w:r>
        <w:t>Le gain d'invalide est une donnée théorique, même s'il est évalué sur la base de statistiques. Les rémunérations retenues par l'enquête suisse sur la structure des salaires 2002 servent à fixer le montant du gain que l'assurée pourrait obtenir, sur un marché équilibré du travail, en mettant pleinement à profit sa capacité résiduelle de travail dans un emploi adapté à son handicap (ATFA du 5 juin 2005 cause I 85/05) indépendamment du lieu de situation des emplois référencés dans l'Etat de résidence de l'assuré. Le revenu de la personne valide se détermine en établissant au degré de la vraisemblance prépondérante ce qu'elle aurait effectivement réalisé au moment déterminant si elle était en bonne santé (ATF 129 V 224 consid. 4.3.1. et les réf.). A ce titre il convient en général de se référer au dernier salaire que l'assuré à obtenu avant l'atteinte à la santé. Toutefois, il y a lieu de tenir compte pour le salaire d'invalide de référence d'une diminution de celui-ci, cas échéant, pour raison d'âge, de limitations dans les travaux dits légers ou de circonstances particulières. La jurisprudence n'admet cependant à ce titre pas de déduction globale supérieure à 25% (ATF 126 V 78 consid. 5). Ainsi le taux d'invalidité ne se confond pas nécessairement avec le taux d'incapacité fonctionnelle déterminé par le médecin, ce sont les conséquences économiques objectives de l'incapacité fonctionnelle qui déterminent le taux d'invalidité au sens de la LAI.</w:t>
      </w:r>
    </w:p>
    <w:p>
      <w:r>
        <w:rPr>
          <w:b/>
        </w:rPr>
        <w:t>E. 11.3</w:t>
      </w:r>
    </w:p>
    <w:p>
      <w:r>
        <w:t>En l'espèce l'OAIE, dans le cadre de la première révision, a procédé à une évaluation de l'invalidité par une comparaison de revenus et a constaté que l'assurée, du fait de son invalidité, subissait une diminution de sa capacité de gain de 57.52%. Dans ce calcul, le revenu de référence a été celui de l'assurée en 1996 indexé 2000, soit Fr. 3'457.74 par mois, le revenu de substitution (concierge, surveillante de musée, vendeuse, caissière; secteur 52 commerce de détail) avec invalidité pris en compte à 50% a été réduit encore de 15% pour des raisons liées au handicap de l'assurée conformément au taux de réduction de 5-25% admis par la jurisprudence (cf. ATF 126 V 78 consid. 5), soit Fr. 3'457.- et à 50% Fr. 1'728.50 ./. 15% = Fr. 1'469.-. Ces montants peuvent être confirmés, ils déterminent un taux d'invalidité de 58%.</w:t>
      </w:r>
    </w:p>
    <w:p>
      <w:r>
        <w:rPr>
          <w:b/>
        </w:rPr>
        <w:t>E. 12</w:t>
      </w:r>
    </w:p>
    <w:p>
      <w:r>
        <w:t>Le Tribunal peut ainsi conclure que, d'une part, la recourante présentait en tout cas au plus tard à partir du 1er mars 2004 un taux d'invalidité de 58% et que par conséquent c'est à juste titre que sa rente d'invalidité a été diminuée à une demi-rente à cette date et que, d'autre part, vu les conclusions du rapport d'experts du 8 mars 2005, que le rapport médical de la Dresse L._______ ne saurait relativiser compte tenu de l'ensemble des rapports médicaux et appréciations médicales au dossier, elle n'a plus eu droit à une rente à compter du 1er avril 2006, sa capacité de travail étant supérieure à 60% dans son ancienne activité ou pour toute activité adaptée. Par conséquent le recours doit être rejeté.</w:t>
      </w:r>
    </w:p>
    <w:p>
      <w:r>
        <w:rPr>
          <w:b/>
        </w:rPr>
        <w:t>E. 13</w:t>
      </w:r>
    </w:p>
    <w:p>
      <w:r>
        <w:t>Il n'est pas perçu de frais de procédure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