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C-3113/2006 vom 6. Mai 2008</w:t>
      </w:r>
    </w:p>
    <w:p>
      <w:r>
        <w:t>Bundesverwaltungsgericht, 2008-05-06, FR</w:t>
      </w:r>
    </w:p>
    <w:p>
      <w:r>
        <w:rPr>
          <w:b/>
        </w:rPr>
        <w:t xml:space="preserve">Quelle: </w:t>
      </w:r>
      <w:r>
        <w:t>https://mcp.opencaselaw.ch/entscheid/bvger_C-3113_2006</w:t>
      </w:r>
    </w:p>
    <w:p>
      <w:r>
        <w:t>FR: TAF C-3113/2006 du 6 mai 2008</w:t>
      </w:r>
    </w:p>
    <w:p>
      <w:r>
        <w:t>IT: TAF C-3113/2006 del 6 maggio 2008</w:t>
      </w:r>
    </w:p>
    <w:p>
      <w:pPr>
        <w:pStyle w:val="Heading2"/>
      </w:pPr>
      <w:r>
        <w:t>Regeste</w:t>
      </w:r>
    </w:p>
    <w:p>
      <w:r>
        <w:t>Assurance-invalidité (AI)</w:t>
      </w:r>
    </w:p>
    <w:p>
      <w:pPr>
        <w:pStyle w:val="Heading2"/>
      </w:pPr>
      <w:r>
        <w:t>Erwägungen</w:t>
      </w:r>
    </w:p>
    <w:p>
      <w:r>
        <w:rPr>
          <w:b/>
        </w:rPr>
        <w:t>E. 1.1</w:t>
      </w:r>
    </w:p>
    <w:p>
      <w:r>
        <w:t>Les affaires pendantes devant les commissions fédérales de recours ou d'arbitrage ou devant les services de recours des départements au 1er janvier 2007 sont traitées par le Tribunal administratif fédéral, dans la mesure où il est compétent. Le nouveau droit de procédure s'applique (art. 53 al. 2 de la loi du 17 juin 2005 sur le Tribunal administratif fédéral [LTAF, RS 173.32]).</w:t>
      </w:r>
    </w:p>
    <w:p>
      <w:r>
        <w:rPr>
          <w:b/>
        </w:rPr>
        <w:t>E. 1.2</w:t>
      </w:r>
    </w:p>
    <w:p>
      <w:r>
        <w:t>Sous réserve des exceptions - non réalisées en l'espèce - prévues à l'art. 32 LTAF,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l'OAIE concernant l'assurance-invalidité peuvent être contestées devant le Tribunal administratif fédéral conformément à l'art. 69 al. 1 let. b de la loi fédérale du 19 juin 1959 sur l'assurance-invalidité (LAI, RS 831.20), celui-ci étant dès lors compétent pour connaître de la présente cause.</w:t>
      </w:r>
    </w:p>
    <w:p>
      <w:r>
        <w:rPr>
          <w:b/>
        </w:rPr>
        <w:t>E. 2</w:t>
      </w:r>
    </w:p>
    <w:p>
      <w:r>
        <w:t>Le recourant est citoyen d'un Etat membre de la Communauté européenne. Par conséquent, est applicable en l'espèce l'accord du 21 juin 1999 entre la Confédération suisse, d'une part, et la Communauté européenne et ses Etats membres, d'autre part, sur la libre circulation des personnes, entré en vigueur le 1er juin 2002 (ALCP, RS 0.142.112.681) - dont l'Annexe II règle la coordination des systèmes de sécurité sociale (art. 80a LAI). Conformément à l'art. 3 al. 1 du règlement du 14 juin 1971 (CEE) N° 1408/71 du Conseil, les personnes, qui résident sur le territoire de l'un des Etats membres et auxquelles les dispositions dudit règlement sont applicables, sont soumises aux obligations et sont admises au bénéfice de la législation de tout Etat membre dans les mêmes conditions que les ressortissants de celui-ci, sous réserve de dispositions particulières contenues dans ledit règlement. Comme avant l'entrée en vigueur de l'ALCP, le degré d'invalidité d'un assuré qui prétend une rente de l'assurance-invalidité suisse est déterminé exclusivement d'après le droit suisse (art. 40 par. 4 du règlement 1408/71).</w:t>
      </w:r>
    </w:p>
    <w:p>
      <w:r>
        <w:rPr>
          <w:b/>
        </w:rPr>
        <w:t>E. 3.1</w:t>
      </w:r>
    </w:p>
    <w:p>
      <w:r>
        <w:t>En vertu de l'art. 3 let. dbis PA la procédure en matière d'assurances sociales n'est pas régie par la PA dans la mesure où la loi fédérale du 6 octobre 2000 sur la partie générale du droit des assurances sociales (LPGA, RS 830.1) est applicable. En application de l'art. 1 al. 1 LAI, les dispositions de la LPGA s'appliquent à l'assurance-invalidité (art. 1a à 26bis et 28 à 70), à moins que la LAI ne déroge à la LPGA.</w:t>
      </w:r>
    </w:p>
    <w:p>
      <w:r>
        <w:rPr>
          <w:b/>
        </w:rPr>
        <w:t>E. 3.2</w:t>
      </w:r>
    </w:p>
    <w:p>
      <w:r>
        <w:t>Le recourant est particulièrement touché par la décision attaquée et a un intérêt digne de protection à ce qu'elle soit annulée ou modifiée (art. 59 LPGA). Il a, partant, qualité pour recourir.</w:t>
      </w:r>
    </w:p>
    <w:p>
      <w:r>
        <w:rPr>
          <w:b/>
        </w:rPr>
        <w:t>E. 3.3</w:t>
      </w:r>
    </w:p>
    <w:p>
      <w:r>
        <w:t>Dans la mesure où le recours a été introduit dans le délai et la forme prescrits (art. 60 LPGA et 52 PA), l'avance de frais versée dans les délais, il est entré en matière sur le fond du recours.</w:t>
      </w:r>
    </w:p>
    <w:p>
      <w:r>
        <w:rPr>
          <w:b/>
        </w:rPr>
        <w:t>E. 4</w:t>
      </w:r>
    </w:p>
    <w:p>
      <w:r>
        <w:t>S'agissant du droit applicable, il convient encore de préciser qu'à partir du 1er janvier 2004 la présente procédure est régie par la teneur de la LAI modifiée par la novelle du 21 mars 2003 (4ème révision), eu égard au principe selon lequel les règles applicables sont celles en vigueur au moment où les faits juridiquement déterminants se sont produits (ATF 130 V 445 consid. 1.2). Pour les mêmes raisons, les dispositions relatives à la 5ème révision, entrée en vigueur le 1er janvier 2008 (RO 2007 5129), ne sont pas prises en considération. Les dispositions de la LAI et de son ordonnance d'exécution seront donc citées dans la teneur en vigueur jusqu'au 31 décembre 2007.</w:t>
      </w:r>
    </w:p>
    <w:p>
      <w:r>
        <w:rPr>
          <w:b/>
        </w:rPr>
        <w:t>E. 5</w:t>
      </w:r>
    </w:p>
    <w:p>
      <w:r>
        <w:t>Le recourant a présenté sa demande de rente le 29 novembre 2005. En dérogation à l'art. 24 LPGA, l'art. 48 al. 2 LAI prévoit que si l'assuré présente sa demande de rente plus de douze mois après la naissance du droit, les prestations ne sont allouées que pour les douze mois précédant le dépôt de la demande. Concrètement le Tribunal peut se limiter à examiner si le recourant avait droit à une rente le 29 novembre 2004 (12 mois avant le dépôt de la demande) ou si le droit à une rente était né entre cette date et le 10 novembre 2006, date de la décision attaquée marquant la limite dans le temps du pouvoir d'examen de l'autorité de recours (ATF 130 V 445 consid. 1.2 e 1.2.1).</w:t>
      </w:r>
    </w:p>
    <w:p>
      <w:r>
        <w:rPr>
          <w:b/>
        </w:rPr>
        <w:t>E. 6.1</w:t>
      </w:r>
    </w:p>
    <w:p>
      <w:r>
        <w:t>Selon les normes en vigueur à la date de la décision attaquée, tout requérant doit remplir cumulativement les conditions suivantes pour avoir droit à une rente de l'assurance invalidité suisse: - -:- - être invalide au sens de la LPGA/LAI et - avoir versé des cotisations à l'AVS/AI durant une année au moins (art. 36 al. 1 LAI).</w:t>
      </w:r>
    </w:p>
    <w:p>
      <w:r>
        <w:rPr>
          <w:b/>
        </w:rPr>
        <w:t>E. 6.2</w:t>
      </w:r>
    </w:p>
    <w:p>
      <w:r>
        <w:t>En l'occurrence, le recourant a versé des cotisations à l'AVS/AI pendant plus d'une année au total et remplit, partant, la condition de la durée minimale de cotisations. Il reste dès lors à examiner si elle est invalide au sens de la LAI.</w:t>
      </w:r>
    </w:p>
    <w:p>
      <w:r>
        <w:rPr>
          <w:b/>
        </w:rPr>
        <w:t>E. 7.1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7.2</w:t>
      </w:r>
    </w:p>
    <w:p>
      <w:r>
        <w:t>Un assuré a droit à un quart de rente s'il est invalide à 40% au moins, à une demi-rente s'il est invalide à 50%, à trois-quarts de rente s'il est invalide à 60% et à une rente entière s'il est invalide à 70% au moins (art. 28 al. 1 LAI). Suite à l'entrée en vigueur le 1er juin 2002 de l'Accord bilatéral entre la Suisse et la Communauté européenne, la restriction prévue à l'art. 28 al. 1ter LAI - selon laquelle les rentes correspondant à un taux d'invalidité inférieur à 50% ne sont versées qu'aux assurés qui ont leur domicile et leur résidence habituelle en Suisse (art. 13 LPGA) - n'est plus applicable lorsqu'un assuré est un ressortissant de l'UE et y réside.</w:t>
      </w:r>
    </w:p>
    <w:p>
      <w:r>
        <w:rPr>
          <w:b/>
        </w:rPr>
        <w:t>E. 7.3</w:t>
      </w:r>
    </w:p>
    <w:p>
      <w:r>
        <w:t>Conformément à l'art. 29 al. 1 LAI, le droit à une rente prend naissance au plus tôt à la date dès laquelle l'assuré présente une incapacité de gain durable de 40% au moins (let. a), ou l'assuré a présenté, en moyenne, une incapacité de travail de 40% au moins pendant une année sans interruption notable (let. b). D'après la jurisprudence constante du Tribunal fédéral, la let. a s'applique si l'état de santé de l'assuré est stabilisé et a acquis un caractère essentiellement irréversible, la let. b si l'état de santé est labile, c.-à-d. susceptible d'une amélioration ou d'une aggravation (ATF 121 V 264, ATF 111 V 21 consid. 2b). Une incapacité de travail de 20% doit être prise en compte pour le calcul de l'incapacité de travail moyenne selon la let. b de l'art. 29 al. 1 LAI (VSI 1998 p. 126 consid. 3c).</w:t>
      </w:r>
    </w:p>
    <w:p>
      <w:r>
        <w:rPr>
          <w:b/>
        </w:rPr>
        <w:t>E. 7.4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w:t>
      </w:r>
    </w:p>
    <w:p>
      <w:r>
        <w:rPr>
          <w:b/>
        </w:rPr>
        <w:t>E. 8</w:t>
      </w:r>
    </w:p>
    <w:p>
      <w:r>
        <w:t>Le recourant a travaillé en Suisse à compter de 1970 dans des fabriques de textile. Il est rapatrié en Espagne fin 1989, où il a exercé à compter du 6 juin 1996 l'activité d'ouvrier manoeuvre dans le bâtiment. Il cesse de travailler le 30 juin 2005 pour cause de maladie. Or, 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 al. 2 LAI,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de travail équilibré. 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114 V 310 consid. 3c, RCC 1991 p. 329 consid. 1c).</w:t>
      </w:r>
    </w:p>
    <w:p>
      <w:r>
        <w:rPr>
          <w:b/>
        </w:rPr>
        <w:t>E. 9</w:t>
      </w:r>
    </w:p>
    <w:p>
      <w:r>
        <w:t>En l'espèce, il est établi que le recourant souffre principalement d'une coxarthrose droite avancée, d'un début de coxarthrose gauche, ainsi que d'un syndrome douloureux lombaire. Il a subi, le 8 septembre 2006, une arthroplastie totale de la hanche droite. Par voie de conséquence, eu égard au fait qu'il ne s'agit pas là d'un état de santé stabilisé, la let. a de l'art. 29 al. 1 LAI est inapplicable; seule peut entrer en considération la let. b de cette disposition légale prévoyant en principe une période d'attente d'une année à partir du début de l'incapacité de travail relevante pour la détermination du début du droit à la rente.</w:t>
      </w:r>
    </w:p>
    <w:p>
      <w:r>
        <w:rPr>
          <w:b/>
        </w:rPr>
        <w:t>E. 10</w:t>
      </w:r>
    </w:p>
    <w:p>
      <w:r>
        <w:t>L'art. 69 RAI prescrit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 citées).</w:t>
      </w:r>
    </w:p>
    <w:p>
      <w:r>
        <w:rPr>
          <w:b/>
        </w:rPr>
        <w:t>E. 11.1</w:t>
      </w:r>
    </w:p>
    <w:p>
      <w:r>
        <w:t>En l'espèce, l'OAIE retient que si le recourant n'est plus apte à exercer sa précédente activité, il pourrait cependant reprendre une activité légère et adaptée, telle que surveillant de parking ou de musée, caissier ou vendeur de billets, et que dans cette mesure sa perte de gain serait insuffisante pour ouvrir le droit à une rente de l'assurance-invalidité. Le recourant s'est borné principalement à arguer du fait que la sécurité sociale espagnole lui a reconnu une incapacité permanente et entière. Il avance ne plus être apte à exercer une activité lucrative et conclut, principalement, à l'octroi d'une rente entière d'invalidité et, subsidiairement, au renvoi de la cause pour instruction complémentaire.</w:t>
      </w:r>
    </w:p>
    <w:p>
      <w:r>
        <w:rPr>
          <w:b/>
        </w:rPr>
        <w:t>E. 11.2</w:t>
      </w:r>
    </w:p>
    <w:p>
      <w:r>
        <w:t>A titre liminaire, il sied de rappeler (cf. 2 supra) que le degré d'invalidité d'un assuré qui prétend une rente de l'assurance-invalidité suisse est déterminé exclusivement d'après le droit suisse. Contrairement à ce que soutient le recourant, la décision de la Sécurité sociale espagnole ne lie donc pas les autorités suisses. Il est certes patent que le recourant ne peut plus exercer d'activité lourde, à l'exemple de la profession d'ouvrier manoeuvre dans le bâtiment qu'il a exercée en Espagne de 1996 à 2005. L'autorité de céans ne voit toutefois pas en quoi le recourant serait empêché ou diminué s'agissant d'une activité légère telle que celles préconisées par le service médical de l'OAIE. Un travail dans le domaine de la surveillance ou de l'archivage, à l'instar de toute activité n'exigeant pas d'efforts physiques conséquents, apparaît en effet exigible d'une personne souffrant de coxarthroses et d'un syndrome douloureux lombaire. Ce point de vue est d'ailleurs expressément confirmé tant par le service médical de l'OAIE (cf. supra C.), que par la Dresse Rodriguez Ferreiro (cf. rapport E 213, point 9, supra B.). En outre, le Dr Garcia Pereira, dans son rapport de sortie après hospitalisation (cf. supra D.), a estimé que l'arthroplastie totale pratiquée le 8 septembre 2006 laissait augurer une évolution très favorable. Au surplus, l'eczéma de contact qu'a développé le recourant ne saurait raisonnablement être considéré comme invalidant et les autres rapports médicaux versés en cause ne font état d'aucune autre affection. Eu égard à ce qui précède, force est pour l'autorité de céans de se rallier à l'avis de l'OAIE et de considérer que le recourant conserve une capacité de travail entière dans une activité de substitution légère et adaptée.</w:t>
      </w:r>
    </w:p>
    <w:p>
      <w:r>
        <w:rPr>
          <w:b/>
        </w:rPr>
        <w:t>E. 12</w:t>
      </w:r>
    </w:p>
    <w:p>
      <w:r>
        <w:t>L'invalidité - dont il convient de rappeler qu'il s'agit d'une notion économique et non pas médicale - est évaluée en comparant le revenu que l'intéressé pourrait obtenir en exerçant une activité qu'on peut raisonnablement attendre avec le revenu qu'il aurait eu s'il n'était pas devenu invalide (art. 16 LPGA).</w:t>
      </w:r>
    </w:p>
    <w:p>
      <w:r>
        <w:rPr>
          <w:b/>
        </w:rPr>
        <w:t>E. 12.1</w:t>
      </w:r>
    </w:p>
    <w:p>
      <w:r>
        <w:t>Selon le questionnaire à l'assuré, celui à l'employeur et le rapport E 213, l'assuré a exercé en Espagne de 1996 à 2005 l'activité de manoeuvre dans le bâtiment. Des statistiques des salaires d'Espagne faisant défaut, la comparaison des revenus doit donc être effectuée en se basant sur le marché du travail suisse. En se référant au Tableau TA1 relatif aux salaires bruts standardisés, de l'Enquête suisse sur la structure des salaires 2004 de l'Office fédéral de la statistique, valeur centrale totale, pour un homme de niveau de qualification 4, on retient pour le recourant un revenu statistique mensuel moyen de Fr. 4'588.-. Après adaptation au nombre d'heures de travail effectuées en 2004 en moyenne dans le secteur tertiaire, à savoir 41.7 heures (par rapport aux 40 heures de base, La Vie économique 9-2006, B9.2), on obtient un revenu sans invalidité de Fr. 4'783.-.</w:t>
      </w:r>
    </w:p>
    <w:p>
      <w:r>
        <w:rPr>
          <w:b/>
        </w:rPr>
        <w:t>E. 12.2</w:t>
      </w:r>
    </w:p>
    <w:p>
      <w:r>
        <w:t>Les activités de substitution proposées par le service médical de l'OAIE (cf. supra C.) sont des activités légères comparables à des activités simples et répétitives de manoeuvre dans le domaine des services collectifs et personnels (dont le revenu mensuel moyen en Suisse est de Fr. 4'181.-), du commerce de détail (Fr. 4'280.-) ou des services fournis aux entreprises (Fr. 4'333.-). La moyenne de ces revenus, à savoir Fr. 4'264.65, adaptée au nombre d'heures de travail effectuées en 2004 en moyenne dans le secteur tertiaire, savoir 41.7 heures (par rapport aux 40 heures de base, La Vie économique 9-2006, B9.2), correspond à Fr. 4'445.90 Compte tenu de l'âge de l'assuré au jour de la décision querellée (54 ans) et de son handicap, on peut appliquer un taux de réduction du salaire d'invalide de 15% à l'instar de l'administration, attendu que le maximum admis par la jurisprudence est de 25% (ATF 126 V 75). Son revenu annuel d'invalide est ainsi de Fr. 3'779.05. La comparaison du revenu sans invalidité de Fr. 4'783.- au revenu d'invalide de Fr. 3'779.05 fait apparaître un préjudice économique de 21%. Le taux d'invalidité du recourant n'atteint donc pas les 40% nécessaires pour obtenir le droit à une rente.</w:t>
      </w:r>
    </w:p>
    <w:p>
      <w:r>
        <w:rPr>
          <w:b/>
        </w:rPr>
        <w:t>E. 13</w:t>
      </w:r>
    </w:p>
    <w:p>
      <w:r>
        <w:t>Il est en outre utile de rappeler que, selon un principe général valable en assurances sociales, tout invalide qui demande des prestations de cette assurance doit entreprendre de son propre chef tout ce qu'on peut raisonnablement attendre de lui, afin d'atténuer autant que possible les conséquences de son invalidité (ATF 130 V 97 consid. 3.2 avec les références). Le fait que le recourant ne mette pas en valeur sa capacité résiduelle de travail pour des raisons étrangères à l'invalidité ne relève pas de l'assurance invalidité, car il s'agit là de facteurs qui ne sont pas liés à l'invalidité et que l'AI n'est pas tenue de prendre en charge (RCC 1991 p. 329 consid. 3c). Dans ce contexte, la formation professionnelle, les aptitudes physiques et mentales de l'assuré, ainsi que son âge, ne sont pas des facteurs supplémentaires propres à influencer l'étendue de l'invalidité (RCC 1982 p. 34 consid. 2c).</w:t>
      </w:r>
    </w:p>
    <w:p>
      <w:r>
        <w:rPr>
          <w:b/>
        </w:rPr>
        <w:t>E. 14</w:t>
      </w:r>
    </w:p>
    <w:p>
      <w:r>
        <w:t>Par voie de conséquence, le recours du 1er décembre 2006 doit être rejeté.</w:t>
      </w:r>
    </w:p>
    <w:p>
      <w:r>
        <w:rPr>
          <w:b/>
        </w:rPr>
        <w:t>E. 15</w:t>
      </w:r>
    </w:p>
    <w:p>
      <w:r>
        <w:t>Les frais de procédure, fixés à Fr. 312.-, sont mis à la charge du recourant (art. 63 al. 1 PA, applicable par le truchement de l'art. 37 LTAF). Ils sont compensés par l'avance de frais du même montant dont il s'est acquitté au cours de l'instruction. Vu l'issue du litige, il n'est pas alloué d'indemnité de dépens (art. 7 al. 3 du règlement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