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C-3110/2007 vom 4. Dezember 2009</w:t>
      </w:r>
    </w:p>
    <w:p>
      <w:r>
        <w:t>Bundesverwaltungsgericht, 2009-12-04, FR</w:t>
      </w:r>
    </w:p>
    <w:p>
      <w:r>
        <w:rPr>
          <w:b/>
        </w:rPr>
        <w:t xml:space="preserve">Quelle: </w:t>
      </w:r>
      <w:r>
        <w:t>https://mcp.opencaselaw.ch/entscheid/bvger_C-3110_2007</w:t>
      </w:r>
    </w:p>
    <w:p>
      <w:r>
        <w:t>FR: TAF C-3110/2007 du 4 décembre 2009</w:t>
      </w:r>
    </w:p>
    <w:p>
      <w:r>
        <w:t>IT: TAF C-3110/2007 del 4 dicembre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Selon l'art. 2 LPGA, les dispositions de ladite loi sont applicables aux assurances sociales régies par la législation fédérale si et dans la mesure où les lois spéciales sur les assurances sociales le prévoient.</w:t>
      </w:r>
    </w:p>
    <w:p>
      <w:r>
        <w:rPr>
          <w:b/>
        </w:rPr>
        <w:t>E. 2.2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La présente procédure est ainsi régie par la teneur de la LAI modifiée par la novelle du 21 mars 2003 (4ème révision). Les dispositions de la 5ème révision entrées en vigueur le 1er janvier 2008 ne sont pas applicables.</w:t>
      </w:r>
    </w:p>
    <w:p>
      <w:r>
        <w:rPr>
          <w:b/>
        </w:rPr>
        <w:t>E. 2.3</w:t>
      </w:r>
    </w:p>
    <w:p>
      <w:r>
        <w:t>La recourante a présenté sa demande de rente le 27 novembre 2002 (pce 1 p. 1).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27 novembre 2001 (12 mois avant le dépôt de la demande) ou si le droit à une rente était né entre cette date et le 14 mars 2007, date de la décision attaquée marquant la limite dans le temps du pouvoir d'examen de l'autorité de recours (ATF 129 V 1 consid. 1.2 et ATF 121 V 362 consid. 1b).</w:t>
      </w:r>
    </w:p>
    <w:p>
      <w:r>
        <w:rPr>
          <w:b/>
        </w:rPr>
        <w:t>E. 2.4</w:t>
      </w:r>
    </w:p>
    <w:p>
      <w:r>
        <w:t>De jurisprudence constante l'octroi d'une rente étrangère d'invalidité ne préjuge pas l'appréciation de l'invalidité selon la loi suisse (arrêt du Tribunal fédéral I 435/02 du 4 février 2003 consid. 2; Revue à l'intention des caisses de compensations [RCC] 1989 p. 330). Même après l'entrée en vigueur de l'ALCP, le degré d'invalidité d'un assuré qui prétend une rente de l'assurance-invalidité suisse est déterminé exclusivement d'après le droit suisse (ATF 130 V 253 consid. 2.4).</w:t>
      </w:r>
    </w:p>
    <w:p>
      <w:r>
        <w:rPr>
          <w:b/>
        </w:rPr>
        <w:t>E. 3</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La recourante a versé des cotisations à l'AVS/AI pendant plus d'une année au total (pce 5) et remplit donc la condition de la durée minimale de cotisations. Il reste à examiner si elle est invalide.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et les ressortissants suisses (cf. l'Accord entre la Suisse et la Communauté européenne et ses Etats membres sur la libre circulation des personnes du 21 juin 1999 [ALCP, RS 0.142.112.681], Annexe II art. 1er ch. 2), qui présentent un degré d'invalidité de 40% au moins, ont droit à un quart de rente en application de l'art. 28 al. 1 LAI à partir du 1er juin 2002 s'ils ont leur domicile et leur résidence habituelle dans un Etat membre de l'UE (arrêt du Tribunal fédéral I 702/03 du 28 mai 2004 consid. 1 et références).</w:t>
      </w:r>
    </w:p>
    <w:p>
      <w:r>
        <w:rPr>
          <w:b/>
        </w:rPr>
        <w:t>E. 4.3</w:t>
      </w:r>
    </w:p>
    <w:p>
      <w:r>
        <w:t>Conformément à l'art. 29 al. 1 LAI, le droit à une rente naît dès que l'assurée, in casu ressortissante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4.4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5.1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5.2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6.2</w:t>
      </w:r>
    </w:p>
    <w:p>
      <w:r>
        <w:t>En vertu des art. 12 et 13 PA et de l'art. 19 PA en relation avec l'art. 40 de la loi fédérale de procédure civile fédérale du 4 décembre 1947 (PCF, RS 273), 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 162/2007 du 3 avril 2008 consid. 2.3. et références citées).</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8</w:t>
      </w:r>
    </w:p>
    <w:p>
      <w:r>
        <w:t>En l'espèce, le litige concerne le droit éventuel de la recourante à une rente d'invalidité et porte sur les diagnostics à retenir et les conséquences de ces affections sur la capacité de travail de l'assurée.</w:t>
      </w:r>
    </w:p>
    <w:p>
      <w:r>
        <w:rPr>
          <w:b/>
        </w:rPr>
        <w:t>E. 8.1</w:t>
      </w:r>
    </w:p>
    <w:p>
      <w:r>
        <w:t>Le Tribunal de céans constate tout d'abord que l'argumentation développée par l'autorité inférieure n'est pas suffisante et que la constatation des faits est inexacte et incomplète.</w:t>
      </w:r>
    </w:p>
    <w:p>
      <w:r>
        <w:rPr>
          <w:b/>
        </w:rPr>
        <w:t>E. 8.1.1</w:t>
      </w:r>
    </w:p>
    <w:p>
      <w:r>
        <w:t>Ainsi, dans la décision du 12 décembre 2005 (pce 84), l'OAIE se limite, sur le plan matériel, à indiquer que la recourante ne peut pas prétendre à des prestations de l'assurance-invalidité au vu des actes de la cause et que, de ce fait, sa demande y relative doit être rejetée. Cette motivation des plus sommaires apparaît toutefois très critiquable notamment eu égard aux avis divergents exprimés dans les rapport médicaux versés au dossier. On note en particulier que les experts mandatés par l'administration pour apprécier l'état de santé de la recourante ont conclu à une capacité de travail de l'assurée de 50% dans son activité habituelle et de 80% dans une activité de substitution (expertise du 7 octobre 2005 signée par les Drs Q._______ et R._______ [pce 81 p. 13 ss]; cf. également la prise de position semblable du Dr J._______ dans son rapport médical du 23 octobre 2003 [pces 46, 47, 50 et 51] et le rapport médical du Dr D._______ du 28 janvier 2003 retenant par contre une incapacité de travail totale de la recourante basée sur le seul diagnostic de fibromyalgie [pces 35 et 40]). Dans ces circonstances, on pouvait attendre de l'autorité inférieure que, pour le moins, elle explique pour quelles raisons elle ne suivait pas l'avis des Drs Q._______ et R._______ et avait renoncé à effectuer une comparaison des revenus, ceci pour permettre à la recourante de comprendre les motifs de la décision et de se défendre correctement en procédure d'opposition.</w:t>
      </w:r>
    </w:p>
    <w:p>
      <w:r>
        <w:rPr>
          <w:b/>
        </w:rPr>
        <w:t>E. 8.1.2</w:t>
      </w:r>
    </w:p>
    <w:p>
      <w:r>
        <w:t>Dans la décision sur opposition du 14 mars 2007 (pce 98), l'OAIE précise que, selon la documentation médicale versée au dossier, le diagnostic de fibromyalgie est le seul trouble médical avec répercussion sur la capacité de travail et cite la jurisprudence du Tribunal fédéral relative à cette affection. En outre, il indique que son service médical confirme les conclusions de l'expertise selon lesquelles "un travail régulier sans horaire nocturne, en évitant les postures assise ou debout prolongées ainsi que le port de charges est tout à fait exigible avec une capacité de travail réduite à 80% en raison de la fatigabilité importante dans un contexte de douleur." Or, force est de constater que cette allégation est inexacte. En effet, le Dr N._______, dans ses prises de position du 1er décembre 2005 (pce 82) et du 28 février 2007 (pce 97), s'écarte des conclusions de l'expertise du 7 octobre 2005 et conclut à l'absence d'une quelconque incapacité de travail de la recourante en se basant sur la jurisprudence restrictive du Tribunal fédéral en matière de fibromyalgie. Dans ces conditions, on voit mal sur quelle pièce du dossier l'administration se fonde pour retenir une capacité de travail de la recourante de 80% dans sa profession habituelle. La réponse au recours du 17 septembre 2007 (pce TAF 5) n'apporte également pas de renseignement en la matière.</w:t>
      </w:r>
    </w:p>
    <w:p>
      <w:r>
        <w:rPr>
          <w:b/>
        </w:rPr>
        <w:t>E. 8.2</w:t>
      </w:r>
    </w:p>
    <w:p>
      <w:r>
        <w:t>Parallèlement à ces irrégularités, le Tribunal de céans constate que l'intéressée a fait parvenir au Tribunal administratif fédéral des rapports médicaux postérieurs à la décision entreprise dont il convient de tenir compte dans le jugement de la présente cause (cf, à ce sujet ATF 129 V 1 consid. 1.2; ATF 121 V 362 consid. 1b; ATF 99 V 98 consid. 4; arrêt du Tribunal fédéral I 856/02 du 24 décembre 2003 consid. 2.3). Il ressort de cette documentation que, contrairement à ce qu'a retenu l'administration, la fibromyalgie diagnostiquée chez l'assurée n'est pas la seule affection qui était susceptible d'avoir des incidences sur la capacité de travail de cette dernière au moment déterminant. En effet, dans le compte rendu opératoire du 9 juillet 2008, le Dr V._______ fait part d'une tumeur extra-durale rétro-médullaire localisée en D8-D9 exerçant un effet de masse net sur la moëlle qui est refoulée en avant et à droite (pce TAF 15 p. 3; cf. également pce TAF 27 p. 6 [rapport médical du 5 janvier 2009 signé par le Dr W._______] et pce TAF 27 p. 7 [rapport médical du 19 janvier 2009 établi par le Dr X._______ faisant part de séquelles d'une compression médullaire dorsale par une tumeur extra-durale opérée en juillet 2008]). Dans son rapport médical du 11 septembre 2008 (pce TAF 19 p. 12), le Dr V._______ précise que cette lésion de nature bénigne évolue très lentement, ce qui explique que le diagnostic est souvent porté tardivement chez des patients ayant des troubles évoluant sur des années. Cette appréciation n'est par ailleurs pas contredite par le Dr N._______, du service médical de l'OAIE, qui considère comme possible que l'angiome capillaire localisé en D8-D9 ait été à l'origine de dorsalgies au milieu du dos observées chez la recourante avant le prononcé de la décision entreprise du 14 mars 2007 (pce 102 p. 3 [prise de position du 17 novembre 2008]). Il précise toutefois qu'"il faut être prudent car ces dorsalgies était incluses dans la description d'une extension des douleurs à tout le corps, réalisant les critères de la fibromyalgie. Ainsi, il n'est même pas certain que ces dorsalgies soient dues à la tumeur et par conséquent qu'elles puissent être soulagées par l'exérèse de cette dernière." En outre, il estime que les manifestations neurologiques de la tumeur dorsale chez l'assurée sont mineures énumérant comme éventuelles limitations fonctionnelles une minime diminution de la force musculaire de la racine des membres inférieurs, une diminution du sens positionnel et de la sensibilité aux vibrations des membres inférieurs expliquant l'instabilité à la marche, une sensation de compression douloureuse et de froid douloureux ainsi que des troubles urinaires. Il ne décèle ainsi aucun motif de revenir sur ses appréciations antérieures selon lesquelles la recourante ne présenterait pas d'incapacité de travail dans sa profession habituelle et dans une activité de substitution. Le Tribunal de céans ne peut cependant, en l'état du dossier, se rallier à ces conclusions qui ne sont pas convaincantes. En effet, le fait que la recourante, outre les dorsalgies, ait fait part d'autres douleurs non imputables à la tumeur lors de l'instruction de la cause ne permet pas d'exclure au degré de la vraisemblance prépondérante que l'atteinte cancérigène et les symptômes y relatifs n'aient pas entraîné une incapacité de travail significative au moment déterminant. Par ailleurs, les déficits éventuels retenus par le médecin de l'Office en rapport avec l'angiome capillaire n'apparaissent pas tous de prime abord comme étant anodins. Il sied en particulier de relever que, avant le prononcé de la décision attaquée, l'intéressée avait signalé des douleurs au niveau de la région des omoplates, à savoir un endroit qui - pour le moins dans sa partie inférieure - est très proche du lieu où la tumeur dorsale a été localisée postérieurement (rapport du 18 juillet 2002 établi par la Dresse H._______ [pces 32-33]; rapport du 28 janvier 2003 signé par le Dr D._______ [pce 35]; expertise du 7 octobre 2005 [pce 81 p. 7]), des pertes de l'équilibre (expertise du 7 octobre 2005 [pce 81 p. 8]; acte d'opposition de la recourante du 23 février 2006 [pce 95 p. 3]; prise de position du Dr N._______ du 28 février 2007 [pce 97 p. 6]) et des percussions rachidiennes diffusément sensibles (acte de recours du 3 mai 2007 [pce TAF 1 p. 5]). Les symptômes décrits par l'assurée étaient ainsi compatibles avec les éventuels déficits fonctionnels liés à la tumeur tels que mentionnés par le Dr N._______. Dans ce contexte, on remarque également que le Dr T._______, dans son rapport du 19 octobre 2007, retenait que le discours s'enlisait à tort dans le diagnostic de fibromyalgie (pce TAF 7 p. 20), ce qui, a posteriori, semble être confirmé par la nouvelle documentation médicale produite. Au demeurant, on note que l'assurée n'a pas été soumise à une imagerie par résonnance magnétique de la colonne vertébrale lors de l'instruction médicale ayant abouti à la décision entreprise (cf. pce 81 p. 3 [expertise médicale du 7 octobre 2005 faisant uniquement mention d'un rapport radiographique de la colonne cervicale et lombaire du 9 novembre 1999]). Dans ces circonstances, il y a de sérieuses raisons de penser que la tumeur dorsale découverte en 2008 seulement chez l'assurée était susceptible d'avoir une influence sur la capacité de travail de cette dernière dans la période déterminante (cf. à ce sujet supra consid. 4.3; voire également consid. 2.3) que ce soit dans sa profession d'infirmière exigeant d'accomplir des travaux lourds ou dans une activité de substitution. Il semble en particulier vraisemblable que les limitations fonctionnelles retenues par les Drs Q._______ et R._______, dans l'expertise du 7 octobre 2005, et imputées à ce moment-là exclusivement au diagnostic de fibromyalgie (pce 81 p. 12), aient eu en partie leur cause dans cette affection (non décelée par les experts), étant donné qu'un lien de causalité semble être donné pour le moins en ce qui concerne les dorsalgies et que, de toute façon, celui-ci ne peut pas être écarté en l'état du dossier.</w:t>
      </w:r>
    </w:p>
    <w:p>
      <w:r>
        <w:rPr>
          <w:b/>
        </w:rPr>
        <w:t>E. 8.3</w:t>
      </w:r>
    </w:p>
    <w:p>
      <w:r>
        <w:t>Au vu de ce qui précède, il se justifie, en application de l'art. 61 PA, de renvoyer la cause à l'OAIE pour instruction complémentaire comprenant notamment une nouvelle expertise pluridisciplinaire se prononçant sur l'état de santé de la recourante. L'autorité inférieure veillera notamment à ce que les experts mandatés se prononcent de manière précise et différenciée quant aux conséquences de la tumeur dorsale en D8-D9 sur la capacité de travail de l'assurée avant et après l'intervention chirurgicale effectuée sur l'intéressée le 9 juillet 2008. Cas échéant, ils se prononceront également sur l'exigibilité d'une activité de substitution avec indication des professions entrant en ligne de compte et détermination du status de l'assurée ainsi que de la méthode adéquate pour effectuer la comparaison des revenus (cf. à cet égard ATF 134 V 9 consid. 7.3 et arrêt du Tribunal fédéral 9C_713/2007 du 8 août 2008 consid. 4 portant sur la problématique d'un facteur de pondération à prendre en considération lors d'effets réciproques dommageables entre les champs d'activité lucrative et ménagère; concernant la nécessité éventuelle d'une enquête ménagère ou d'autres mesures de substitution adéquates voire également arrêt du Tribunal fédéral 9C_784/2008 du 6 novembre 2008 consid. 4.2.1 et les références; arrêts du Tribunal administratif fédéral C-7828/2007 du 8 septembre 2009 consid. 11.1 et C-5131/2007 du 16 mars 2009 consid. 4.2.5). L'ensemble du dossier sera par la suite soumis au service médical de l'OAIE pour examen. Enfin, une nouvelle décision sera prise.</w:t>
      </w:r>
    </w:p>
    <w:p>
      <w:r>
        <w:rPr>
          <w:b/>
        </w:rPr>
        <w:t>E. 9</w:t>
      </w:r>
    </w:p>
    <w:p>
      <w:r>
        <w:t>Indépendamment de l'issue de la procédure, il n'est pas perçu de frais de procédure. En effet, étant donné que la recourante a présenté son opposition à la décision de l'OAIE du 12 décembre 2005 au mois de décembre 2005/février 2006 et que, par conséquent, la procédure d'opposition était pendante auprès de l'OAIE au moment de l'entrée en vigueur, le 1er juillet 2006, de la modification de la LAI du 16 décembre 2005 (et notamment de son art. 69 al. 2), la procédure était gratuite pour celle-ci (cf. la let. b des dispositions transitoires relatives à la modification de la LAI du 16 décembre 2005 concernant les mesures de simplification de la procédure en relation avec l'art. 69 al. 2 LAI a contrario).</w:t>
      </w:r>
    </w:p>
    <w:p>
      <w:r>
        <w:rPr>
          <w:b/>
        </w:rPr>
        <w:t>E. 10</w:t>
      </w:r>
    </w:p>
    <w:p>
      <w:r>
        <w:t>La recourante ayant agi en étant représentée, il lui est alloué une indemnité de dépens de Fr. 2'500.-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