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C-3107/2013 vom 23. Juli 2014</w:t>
      </w:r>
    </w:p>
    <w:p>
      <w:r>
        <w:t>Bundesverwaltungsgericht, 2014-07-23, FR</w:t>
      </w:r>
    </w:p>
    <w:p>
      <w:r>
        <w:rPr>
          <w:b/>
        </w:rPr>
        <w:t xml:space="preserve">Quelle: </w:t>
      </w:r>
      <w:r>
        <w:t>https://mcp.opencaselaw.ch/entscheid/bvger_C-3107_2013</w:t>
      </w:r>
    </w:p>
    <w:p>
      <w:r>
        <w:t>FR: TAF C-3107/2013 du 23 juillet 2014</w:t>
      </w:r>
    </w:p>
    <w:p>
      <w:r>
        <w:t>IT: TAF C-3107/2013 del 23 luglio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3</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de 1989 à 1995. Il n'exerce depuis décembre 2010 plus aucune activité lucrative parce qu'il considère qu'il est inapte au travail.</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19 avril 2013, l'OAIE a rejeté la demande de prestations de l'assuré parce que l'assuré ne présentait pas d'invalidité au sens des dispositions légales, une activité adaptée à l'état de santé restant exigible à 100 %. L'assuré, quant à lui, fait valoir qu'il touche une rente d'invalidité de la Sécurité sociale espagnole et présente une incapacité totale de travail.</w:t>
      </w:r>
    </w:p>
    <w:p>
      <w:r>
        <w:rPr>
          <w:b/>
        </w:rPr>
        <w:t>E. 8.2</w:t>
      </w:r>
    </w:p>
    <w:p>
      <w:r>
        <w:t>Compte tenu des pièces médicales versées au dossier, le Tribunal de céans ne peut que se rallier à l'avis du service médical de l'assurance-invalidité selon lequel l'assuré, à cause de sa maladie coronaire et de l'angine de poitrine à l'effort, n'est plus en mesure d'exercer son ancienne activité lourde de plombier, mais garde une capacité de travail à plein temps dans une activité adaptée. L'assuré a certes joint des rapports médicaux du service de cardiologie de l'hôpital universitaire de B._______ à sa réplique du 30 juillet 2013, mais ces pièces figuraient déjà au dossier (AI pces 26 à 28) et le service médical de l'OAIE avait expressément mentionné dans sa prise de position du 12 avril 2013 qu'elles confirmaient un état stable, voire même quelque peu amélioré (AI pce 31).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capacité de travail à plein temps dans une activité adaptée n'a pas lieu d'être mise en doute. Le Tribunal retient donc que l'assuré peut exercer une activité adaptée à plein temps.</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En effet, l'intéressé exercerait aujourd'hui encore une activité lucrative s'il ne se considérait pas inapte au travail. Dans sa comparaison de revenus du 1er février 2013 (AI pce 24), l'OAIE a retenu un salaire mensuel sans invalidité de CHF 5'753.57 et un salaire mensuel d'invalide de CHF 3'863.73, ce qui correspond à un degré d'invalidité de 32,85 %. Ces chiffres paraissent corrects et ne sont du reste pas contestés par l'assuré. Le degré d'invalidité dans une activité adaptée étant inférieure à 40 %,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