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C-3100/2014 vom 15. Juli 2015</w:t>
      </w:r>
    </w:p>
    <w:p>
      <w:r>
        <w:t>Bundesverwaltungsgericht, 2015-07-15, FR</w:t>
      </w:r>
    </w:p>
    <w:p>
      <w:r>
        <w:rPr>
          <w:b/>
        </w:rPr>
        <w:t xml:space="preserve">Quelle: </w:t>
      </w:r>
      <w:r>
        <w:t>https://mcp.opencaselaw.ch/entscheid/bvger_C-3100_2014</w:t>
      </w:r>
    </w:p>
    <w:p>
      <w:r>
        <w:t>FR: TAF C-3100/2014 du 15 juillet 2015</w:t>
      </w:r>
    </w:p>
    <w:p>
      <w:r>
        <w:t>IT: TAF C-3100/2014 del 15 luglio 2015</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du SEM en matière d'annulation de la naturalisation facilitée peuvent être interjetés auprès du TAF qui statue comme autorité précédant le Tribunal fédéral (ci-après: le TF [cf.art.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(cf. notamment Moser et al., Prozessieren vor dem Bundesverwaltungsgericht, Handbücher für die An­waltspraxis, Tome X, 2ème éd., 2013, pp. 226/227, ad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Une communauté conjugale au sens de l'art. 27 al. 1 let. c et del'art.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II 161consid. 2).</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voir sur cette question les ATF 124 III 52 consid. 2a/aa; 118 II 235 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161 consid. 2.).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FF 1987 III 285, pp. 300/301 ad art. 26 et 27 du projet; voir aussi ATF 130 II 482 consid. 2; 128 II 97 consid. 3a).</w:t>
      </w:r>
    </w:p>
    <w:p>
      <w:r>
        <w:rPr>
          <w:b/>
        </w:rPr>
        <w:t>E. 4.1</w:t>
      </w:r>
    </w:p>
    <w:p>
      <w:r>
        <w:t>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665, pp.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135 II 161 consid. 2, et jurisprudence citée; voir également arrêt du TF 1C_556/2014 du 4 février 2015 consid. 3.1.1).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 du TF 1C_556/2014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129 III 400 consid. 3.1; voir également arrêt du TF 1C_556/2014 consid. 3.1.1).</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mais encore de son propre intérêt, de renverser cette présomption (cf. no­tamment ATF 135 II 161 consid. 3; arrêt du TF 1C_556/2014 consid. 3.1.2).</w:t>
      </w:r>
    </w:p>
    <w:p>
      <w:r>
        <w:rPr>
          <w:b/>
        </w:rPr>
        <w:t>E. 4.2.2</w:t>
      </w:r>
    </w:p>
    <w:p>
      <w:r>
        <w:t>S'agissant d'une présomption de fait, qui ressortit à l'appréciation des preuves et ne modifie pas le fardeau de la preuve (ATF 135 II 161consid. 3,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notamment ATF 135 II 161 consid. 3; arrêt du TF 1C_556/2014 consid. 3.1.2, et la jurisprudence citée).</w:t>
      </w:r>
    </w:p>
    <w:p>
      <w:r>
        <w:rPr>
          <w:b/>
        </w:rPr>
        <w:t>E. 5</w:t>
      </w:r>
    </w:p>
    <w:p>
      <w:r>
        <w:t>A titre préliminaire, le TAF constate que les conditions formelles de l'annu­lation de la naturalisation facilitée prévues par la loi sont réalisées dans le cas particulier. En effet, la naturalisation facilitée accordée le 18 octobre 2010 au recourant a été annulée par l'autorité intimée en date du 2 mai 2014, avec l'assentiment de l'autorité compétente du canton d'origine (Vaud). Dite décision d'annulation, dont la notification est intervenue le 6 mai 2014 (cf. avis de réception postal figurant au dossier du SEM), soit après l'entrée en vigueur, le 1er mars 2011, de la nouvelle teneur del'art. 41 al. 1 LN, concrétisée dans l'art. 41 al. 1bis LN, respecte aussi bien le délai de prescription absolu de cinq ans ayant cours sous l'égide de l'ancienne version de la LN (art. 41 al. 1 LN; RO 1952 1115) que le délai de prescription absolu de huit ans de la nouvelle version de la LN (art. 41al. 1bis LN). En outre, il appert que la décision d'annulation de la naturalisa­tion facilitée respecte également le délai relatif de deux ans prévu par la nouvelle disposition de l'art. 41 al.1bis LN et courant depuis la date à laquelle l'ODM a été informé par l'OCP (Service des naturalisations) de la sépara­tion des époux, étant entendu qu'un nouveau délai de deux ans commence à courir après tout acte d'instruction communiqué à la personne naturalisée (art. 41 al. 1bis LN; voir, sur la question des délais fixés par cette dernière disposition, notamment arrêts du TF 1C_156/2015 du 15 juin 2015consid. 2.4 et 2.5; 1C_540/2014 du 5 janvier 2015 consid. 3.2; arrêt du TAF C-3532/2013 du 30 juillet 2014 consid. 5.1). En effet, l'ODM a eu connais­sance des faits déterminants pour une éventuelle annulation de la natura­lisation facilitée en avril 2012 (cf. rapport administratif adressé le 25 avril 2012 par l'OCP à l'autorité fédérale précitée) et a ouvert une procédure d'annulation par courrier envoyé au recourant le 11 septembre 2013, soit avant l'expiration du délai de prescription de deux ans qui arrivait à échéance en avril 2014, en invitant l'intéressé à se déterminer sur l'annulation envisagée de sa naturalisation facilitée.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w:t>
      </w:r>
    </w:p>
    <w:p>
      <w:r>
        <w:t>Dans la motivation de la décision querellée, l'autorité intimée a retenu que l'enchaînement logique et rapide des événements fondait la présomption de fait que X._______, qui avait déposé, conjointement à son épouse suisse, une demande de divorce moins d'un an après sa naturali­sation sans au préalable chercher à prendre des mesures propices au sau­vetage de son couple, avait obtenu la naturalisation facilitée sur la base de déclarations mensongères, voire d'une dissimulation de faits essentiels, et que l'intéressé n'avait apporté aucun élément permettant de renverser cette présomption. L'examen des faits pertinents de la cause, ainsi que leur déroulement chro­nologique relativement rapide, amènent le TAF à une conclusion identique.</w:t>
      </w:r>
    </w:p>
    <w:p>
      <w:r>
        <w:rPr>
          <w:b/>
        </w:rPr>
        <w:t>E. 7.1.1</w:t>
      </w:r>
    </w:p>
    <w:p>
      <w:r>
        <w:t>Il ressort des pièces du dossier que le recourant, qui a épousé, le 26 novembre 2004, devant les autorités d'état civil genevoises, Y._______, ressortissante suisse de quatorze son aînée, et a obtenu une autorisation de séjour liée à son statut d'époux d'une citoyenne helvétique, a déposé une demande de naturalisation facilitée le 10 mars 2008. Les époux ont signé la déclaration commune attestant de la stabilité de leur union le 6 septembre 2010. La naturalisation facilitée a été accordée au recourant par décision du 18 octobre 2010, entrée en force le 19 novembre 2010. Les époux ont introduit, le 10 novembre 2011, une requête commune de divorce avec accord complet et signature d'une convention sur les effets accessoires, soit à peine plus d'une année après la décision d'octroi de la naturalisation facilitée à l'intéressé. Leur union conjugale a été dissoute par jugement du 29 février 2012. Selon les déclarations faites par les conjoints lors de l'audience de comparution personnelle tenue à cette dernière date également devant le juge civil, ces derniers faisaient encore ménage commun à l'époque du prononcé du divorce, la séparation effective du couple étant intervenue, d'après les indications données par Y._______ et non contestées par le recourant, au mois de mai 2012 (cf., sur ce dernier point, ch. 2.4, p. 2, du procès-verbal établi lors de l'audition de la pré­nommée du 20 novembre 2013, ainsi que les ch. 23, p. 8, et ch. 4.23,p. 16, du mémoire de recours). Le 18 mars 2014, X._______ a épousé, dans son pays d'origine, une compatriote, de 12 ans sa cadette. L'enchaînement chronologique des événements, en particulier l'ouverture de la procédure de divorce intervenue moins de treize mois après l'octroi de la naturalisation, est de nature, au vu de la jurisprudence rendue en la matière, à fonder la présomption que celle-ci avait été obtenue frauduleu­sement (cf. notamment arrêts du TF 1C_781/2013 du 13 février 2014 consid. 4.1.3; 1C_674/2013 du 12 décembre 2013 consid. 3.3; 1C_428/2011 du 23 février 2012 consid. 2.4, et jurisprudence citée). C'est d'ailleurs en vain que le recourant conteste ce mécanisme de présomption (cf. ch. 20, p. 5 de la réplique du recourant du 27 octobre 2014), qui a été maintes fois confirmé par la jurisprudence (cf., en ce sens, notamment arrêt du TF 1C_556/2014 consid. 3.2).</w:t>
      </w:r>
    </w:p>
    <w:p>
      <w:r>
        <w:rPr>
          <w:b/>
        </w:rPr>
        <w:t>E. 7.1.2</w:t>
      </w:r>
    </w:p>
    <w:p>
      <w:r>
        <w:t>Cette présomption est renforcée par le fait que les époux se sont ma­riés (novembre 2004), alors que le recourant était au bénéfice d'une auto­risation de séjour temporaire (autorisation de séjour pour études valable jusqu'à fin novembre 2004) et disposait donc d'un statut précaire(cf. notamment arrêts du TF 1C_796/2013 du 13 mars 2014 consid. 3.2; 1C_507/2011 du 27 mars 2012 consid. 3.2). Or, le renouvellement de ce titre de séjour était loin d'être assuré pour X._______, dès lors qu'en juillet 2004, l'ISM auprès duquel il était censé accomplir des études de musicolinguistique avait informé l'OCP que l'intéressé ne figurait plus dans l'effectif des étudiants en raison de ses absences continues aux cours et aux examens (cf. lettre de l'ISM du 22 juillet 2004). Certes, le fait qu'une ressortissante suisse et un ressortissant étranger ont décidé de contracter mariage afin, notamment, de permettre au conjoint étranger d'obtenir une autorisation de séjour durable ne signifie pas qu'ils n'ont pas formé une véritable union conjugale au sens de l'art. 27 al. 1 let. c LN. Comme le TF a déjà eu l'occasion de le préciser dans d'autres procédures d'annulation de la naturalisation facilitée, l'influence exercée par le rejet d'une demande d'asile, ou par le refus d'une autorisation de séjour, sur la décision des conjoints de se marier ne préjuge pas en soi de la volonté que les époux ont ou n'ont pas de fonder une communauté conjugale effective. Une telle influence ne peut constituer un indice de mariage fictif que si elle est accompagnée d'autres éléments troublants, comme une grande différence d'âge entre les époux (cf. notamment arrêts du TF 1C_180/2014 du 2 sep­tembre 2014 consid. 2.1.2; 1C_430/2012 du 8 octobre 2013 consid. 2.1.2 et 2.3), ce qui est le cas en l'espèce (14 ans [cf., en ce sens, notamment arrêt du TF 5A.11/2006 du 27 juin 2006 consid. 3.1]). Le recourant s'est du reste remarié avec une jeune femme tunisienne, de 12 ans sa cadette. En tout état de cause, il y a lieu d'observer que l'union avec Y._______ est intervenue à un moment propice pour l'intéressé (cf. notamment arrêt du TF 1C_493/2010 du 28 février 2011 consid. 5). Au demeurant, il ressort des déclarations de la prénommée que X._______ aurait souhaité se marier tout de suite avec elle pendant son séjour en Tunisie au prin­temps 1999, cette dernière ayant préféré toutefois qu'il vienne d'abord effectuer un séjour d'études en Suisse et découvrir ce second pays (cf.ch. 1.9, p. 1, du procès-verbal établi lors de l'audition de la prénommée du 20 novembre 2013). A cela s'ajoute que la requête commune en divorce formée par Y._______ et l'intéressé le 10 novembre 2011 n'a été précédée d'aucune pro­cédure de mesures protectrices de l'union conjugale ou de tentative de conciliation (cf., en ce sens, notamment arrêt du TF 1C_441/2014 du 15 décembre 2014 consid. 2.4).</w:t>
      </w:r>
    </w:p>
    <w:p>
      <w:r>
        <w:rPr>
          <w:b/>
        </w:rPr>
        <w:t>E. 7.2</w:t>
      </w:r>
    </w:p>
    <w:p>
      <w:r>
        <w:t>Conformément à la jurisprudence exposée ci-dessus, il s'agit dès lors uniquement de déterminer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 Pour renverser la présomption fondée sur l'enchaînement chronologique des événements, le recourant soutient que la dégradation de l'union conjugale trouve son origine dans le bouleversement occasionné à son épouse par le décès au mois de mai 2011, dans un hôpital où elle exerçait son activité de conteuse, d'un enfant auquel elle était très attachée et l'état dépressif auquel elle aurait été confrontée faute d'avoir pu bénéficier d'un coaching psychologique de la part de cet établissement hospitalier (cf. no­tamment ch. 20, p. 7, ch. 24, p. 8, ch. 4.21, p. 11, du mémoire de recours).</w:t>
      </w:r>
    </w:p>
    <w:p>
      <w:r>
        <w:rPr>
          <w:b/>
        </w:rPr>
        <w:t>E. 7.2.1</w:t>
      </w:r>
    </w:p>
    <w:p>
      <w:r>
        <w:t>Certes, la dépression dont est atteint un des conjoints est susceptible d'avoir des conséquences sur la vie d'un couple, au point de le conduire, dans certaines circonstances, à sa dissolution (cf. notamment arrêt du TF 1C_160/2014 du 9 septembre 2014 consid. 3.2). Tant au regard de la conception du mariage définie par le législateur, laquelle sous-entend no­tamment un devoir d'assistance entre époux (cf. art. 159 al. 2 et 3 CC; voir notamment ATF 124 III 52 consid. 2a/aa), que de l'expérience générale de la vie, il n'est toutefois pas concevable que les problèmes psychologiques qui ont, en mai 2011, affecté Y._______ suite au décès d'une fillette survenu dans un établissement hospitalier où elle oeuvrait comme conteuse aient, en l'espace de cinq mois seulement, été de nature à influencer la vie du couple au point de le conduire à la rupture définitive d'une union conjugale prétendument effective et stable, sans séparation préalable ni mesures protectrices de l'union conjugale (la convention sur les effets accessoires du divorce ayant été signée par les époux le 21 octobre 2011 déjà [cf. notamment, en ce sens, arrêts du TF 1C_507/2011 du 27 mars 2012 consid. 4.3; 1C_534/2010 du 1er mars 2011 consid. 6.2]). Si l'état dépressif de la prénommée a pu aussi subitement précipiter la fin de la vie de couple, cet élément ne fait que mettre en lumière la superfi­cialité des liens qui unissaient les ex-époux et, partant, le peu de consis­tance de la communauté conjugale vécue par ces derniers au moment de la signature de la déclaration commune en septembre 2010 ou, tout au moins, lors de l'octroi de la naturalisation facilitée en octobre 2010 (cf. no­tamment arrêt du TF 1C_507/2011 consid. 4.3). L'on a peine à imaginer au demeurant que Y._______, qui n'avait apparemment pas de lien de parenté avec la fillette décédée, ne se soit pas préparée psychologique­ment, dès le moment où elle envisageait d'exercer son activité de conteuse également au sein d'hôpitaux, à affronter ce type d'événement tragique auquel elle devait nécessairement s'attendre à être exposée un jour ou l'autre. Dans ces circonstances, on retiendra, avec l'autorité intimée, que le boule­versement psychologique occasionné à l'ex-épouse du recourant par le dé­cès d'une fillette hospitalisée, au sujet duquel aucun moyen de preuve n'a d'ailleurs été proposé, ne saurait constituer un événement extraordinaire et postérieur à la naturalisation facilitée susceptible d'expliquer à lui seul une détérioration rapide du lien conjugal. A cet égard, il y a lieu du reste de souligner que, contrairement à ce qu'il insinue dans son pourvoi du 5 juin 2014 (cf. ch. 20, p. 7, du mémoire), X._______ n'a jamais évo­qué, lors de ses deux déterminations écrites des 27 septembre 2013 et 28 janvier 2014 qui ont précédé le prononcé de la décision querellée de l'ODM du 2 mai 2014, l'état dépressif auquel son épouse aurait été exposée dans ce contexte et les difficultés qui en auraient résulté pour leur couple, pareil élément n'ayant été formellement allégué pour la toute première fois par l'intéressé qu'au stade du recours.</w:t>
      </w:r>
    </w:p>
    <w:p>
      <w:r>
        <w:rPr>
          <w:b/>
        </w:rPr>
        <w:t>E. 7.2.2</w:t>
      </w:r>
    </w:p>
    <w:p>
      <w:r>
        <w:t>Bien qu'il soutienne, dans sa réplique du 27 octobre 2014, que la rupture du couple qu'il formait avec Y._______ avait exclusivement pour origine le traumatisme subi par la prénommée dans les circonstances décrites et les incidences de nature dépressive qui l'avaient alors affectée, X._______ fait néanmoins valoir, au demeurant pour la première fois également au stade de la procédure de recours, que le couple diver­geait ouvertement durant la vie conjugale sur la question des enfants, lui-même en voulant au plus vite, tandis que son ex-épouse, qui avait peur d'avoir une descendance, repoussait toujours à plus tard un tel projet, convaincue, à un moment donné, qu'elle avait des soucis de santé l'empê­chant d'avoir des enfants. Selon les propos de l'intéressé, son ex-épouse, qui savait parfaitement l'attachement de ce dernier aux enfants et ne vou­lait pas le priver de toute paternité, avait dès lors choisi de déclencher elle-même le processus de séparation du couple et joué ainsi un rôle décisif dans l'introduction d'une procédure en divorce (cf. ch. 4.21, pp. 10 et 11, du mémoire de recours et ch. 14 de la réplique). Si l'on s'en tient aux allé­gations formulées en la matière par le recourant, il apparaît, contrairement aux propos de son ex-épouse affirmant qu'il n'y avait aucun désaccord entre les époux s'agissant de la question de la descendance, que la diver­gence opposant les conjoints quant à une possible descendance commune existait antérieurement à la décision d'octroi de la naturalisation facilitée. X._______ n'ignorait donc pas la position de son ex-épouse sur ce sujet avant l'ouverture de la procédure de naturalisation. D'autre part, l'intéressé ne prétend pas que son ex-épouse, pour laquelle une grossesse comportait en outre des risques en raison de son appartenance au groupe sanguin Rhésus négatif (cf. ch. 7.1, p. 3, du procès-verbal établi lors de l'audition de la prénommée du 20 novembre 2013), aurait changé d'avis après qu'ils ne signent tous deux, en septembre 2010, la déclaration de vie commune. Au regard des aspirations radicalement différentes des conjoints à propos d'un éventuel enfant commun, le recourant ne pouvait pas ignorer, au moment de la signature de la déclaration commune (sep­tembre 2010), ni a fortiori lors de la décision d'octroi de la nationalité (octobre 2010), que, s'il entendait fonder un jour une famille, il devrait mettre un terme à son mariage avec Y._______, ce d'autant que la pré­nommée était déjà âgée, à cette époque, de 49 ans. Si le lien qui les unissait était aussi solide que le recourant et son ex-épouse le prétendent, il aurait dû prévaloir sur la volonté de l'intéressé d'assurer une descen­dance. Les conjoints auraient également pu songer, le cas échéant et no­nobstant les difficultés d'ordre administratif qu'elle peut comporter, à l'adop­tion, qui aurait permis de maintenir la communauté de vie du couple et satisfaire le désir de paternité du recourant. Dans ces circonstances, il était ainsi peu vraisemblable que le recourant ait pu avoir la conviction que sa communauté conjugale était stable, effective et tournée vers l'avenir au moment de la signature de la déclaration commune (cf., en ce sens, no­tamment arrêts du TF 1C_859/2013 du 4 mars 2014 consid. 2.3 in fine; 1C_674/2013 consid. 3.4 in fine; 1C_587/2013 du 29 août 2013consid. 3.5).</w:t>
      </w:r>
    </w:p>
    <w:p>
      <w:r>
        <w:rPr>
          <w:b/>
        </w:rPr>
        <w:t>E. 7.2.3</w:t>
      </w:r>
    </w:p>
    <w:p>
      <w:r>
        <w:t>Le fait que l'initiative de la demande de divorce soit, selon les alléga­tions du recourant (cf. notamment ch. 4.21, p. 11, du mémoire de recours), imputable à l'ex-épouse n'est pas déterminant, dans la mesure où les époux ont déposé une requête commune de divorce le 10 novembre 2011, avec signature, le 21 octobre 2011, d'une convention sur les effets acces­soires du divorce, sans qu'auparavant l'intéressé ne se soit opposé au di­vorce en tentant d'une manière ou d'une autre de sauver leur mariage. Ce dernier a donc rapidement et facilement accepté l'idée de la dissolution du mariage et il apparaît ainsi peu plausible qu'il n'ait découvert la dégradation de son couple qu'à ce moment-là (cf., en ce sens, notamment arrêts du TF 1C_796/2013 consid. 3.3; 1C_859/2013 consid. 2.3). A noter au demeurant que, dans ses déterminations du 27 septembre 2013 adressées à l'ODM, X._______ a indiqué en substance "avoir fait le choix, avec son épouse, de mettre un terme à leur union d'un commun accord, en présen­tant une requête commune en divorce" (cf. ch. 1, p. 1, des déterminations). Dans ses diverses écritures, le recourant insiste également sur le fait que son mariage avec Y._______ consistait en un véritable mariage fondé sur l'amour et que leur union avait été vécue sous la forme d'une réelle communauté (de toit, de table et de lit [cf. notamment ch. 4.22, p. 13, du mémoire de recours et ch. 20, p. 5, de la réplique du 27 octobre 2014]). Ces arguments ne parviennent toutefois pas à remettre en cause le fait que l'union des époux n'était plus effective et stable au moment de la signature de la déclaration commune du 6 septembre 2010 ou, tout au moins, au moment de la décision de naturalisation du 18 octobre 2010, que l'intéressé en avait conscience et qu'il a dissimulé cette réalité en sachant - à tout le moins en subodorant - que l'administration ne lui accorderait pas la natu­ralisation facilitée s'il l'en informait. Le recourant n'avance en particulier aucun élément qui expliquerait pourquoi la prétendue union stable formée avec son épouse a été rompue en l'espace d'à peine une année (signature de la convention sur les effets accessoires du divorce par les parties étant intervenue le 21 octobre 2011). L'intéressé se prévaut encore des indica­tions figurant dans le rapport d'enquête établi par le Service genevois des naturalisations le 26 juin 2008, dont il résulterait qu'une communauté de vie existait entre les conjoints. Ces indications sont antérieures à la décla­ration de vie commune (déclaration signée en septembre 2010) et ne sont donc pas de nature à affaiblir la présomption retenue par l'autorité intimée (cf. arrêt du TF 1C_406/2009 du 28 octobre 2009 consid. 3.2.2). Il convient en effet de rappeler que le sérieux de l'union avant la demande de natura­lisation n'est pas déterminant. Ce qui importe, c'est que le couple soit encore stable et tourné vers l'avenir au moment de cette requête, respec­tivement au moment de l'octroi de la naturalisation facilitée (cf. notamment arrêt du TF 1C_517/2010 du 7 mars 2011 consid. 3.3). Dans ce même ordre d'idée, il n'est pas déterminant qu'une fois divorcés (février 2012), X._______ et son ex-épouse aient continué de faire vie commune jusqu'en mai 2012 (cf. ch. 2.4 du procès-verbal établi lors de l'audition de la prénommée du 20 novembre 2013 et ch. 23, p. 8, du mé­moire de recours), car la continuation d'une vie à deux sous la forme d'un concubinage, union certes effective mais libre de tout engagement, ne correspond pas à la définition d'une communauté conjugale tournée vers l'avenir au sens de l'art. 27 LN, qui implique l'existence formelle d'un ma­riage (cf. notamment arrêt du TF 5A.18/2006 du 28 juin 2006 consid. 3.3). Pour les mêmes motifs, le fait que l'intéressé vive en Suisse depuis plu­sieurs années, qu'il y soit bien intégré, qu'il ait toujours fait preuve d'auto­nomie financière et qu'il remplissait, lors de la demande de naturalisation, toutes les conditions permettant d'admettre son aptitude à la naturalisation suisse est sans pertinence pour l'examen de la question de savoir s'il y a eu obtention frauduleuse de la naturalisation au sens de l'art. 41 LN (cf. notamment arrêts du TF 1C_702/2013 du 12 juin 2014 consid. 2.3; 1C_781/2013 consid. 4.1.4). Ces éléments ne permettent en effet pas d'établir qu'en septembre 2010, au moment de la signature de la déclara­tion commune, l'harmonie existait toujours au sein du couple au point d'envisager la continuation de la vie maritale pour une période durable.</w:t>
      </w:r>
    </w:p>
    <w:p>
      <w:r>
        <w:rPr>
          <w:b/>
        </w:rPr>
        <w:t>E. 7.3</w:t>
      </w:r>
    </w:p>
    <w:p>
      <w:r>
        <w:t>Le recourant fait par ailleurs valoir que la décision d'annulation que­rellée contrevient aux principes de la bonne foi et de la proportionnalité. Evoquant l'enquête d'une durée de plus de deux dont il a fait l'objet de la part de l'ODM à la suite de sa demande de naturalisation facilitée, l'inté­ressé soutient que, dans la mesure où dite enquête a conduit l'autorité pré­citée à écarter toute éventualité d'abus et à le mettre au bénéfice de la naturalisation suisse, cette même autorité ne saurait revenir sans cesse sur ses décisions. En outre, X._______ a souligné qu'il avait pris part, en sa qualité de citoyen suisse, à la vie politique et était reconnu comme tel par son entourage.</w:t>
      </w:r>
    </w:p>
    <w:p>
      <w:r>
        <w:rPr>
          <w:b/>
        </w:rPr>
        <w:t>E. 7.3.1</w:t>
      </w:r>
    </w:p>
    <w:p>
      <w:r>
        <w:t>Aux termes de l'art. 5 al. 3 de la Constitution fédérale de la Confédé­ration suisse du 18 avril 1999 (Cst.,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(cf. notamment ATF 138 I 49 consid. 8.3.1; 136 I 254 consid. 5.2). A certaines conditions, le citoyen peut ainsi exiger de l'autorité qu'elle se conforme aux promesses ou assurances précises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(cf. notamment ATF 137 II 182 consid. 3.6.2; 137 I 69 consid. 2.5.1). Par ailleurs, l'État peut être rendu responsable d'un compor­tement contradictoire, même si celui-ci est dû à des personnes différentes (cf. notamment ATF 121 II 181 consid. 2a; arrêt du TF 1C_18/2015 / 1C_20/2015 du 22 mai 2015 consid. 3.1.1). Comme rappelé auparavant, la protection de la bonne foi suppose que le justiciable se soit comporté de manière loyale vis-à-vis de l'administration (cf. notamment arrêts du TF 2C_89/2014 du 26 novembre 2014 consid. 6.3; 2C_832/2013 du 18 mars 2014 consid. 5.1).</w:t>
      </w:r>
    </w:p>
    <w:p>
      <w:r>
        <w:rPr>
          <w:b/>
        </w:rPr>
        <w:t>E. 7.3.2</w:t>
      </w:r>
    </w:p>
    <w:p>
      <w:r>
        <w:t>Indépendamment du fait que X._______ ne fournit aucun élément tendant à démontrer l'existence d'assurances formelles de la part de l'autorité intimée quant à une renonciation de sa part à toute éventuelle décision ultérieure d'annulation de sa naturalisation facilitée, il s'avère que l'intéressé a, comme cela a été exposé ci-dessus, dissimulé sa réelle si­tuation matrimoniale aux autorités suisses lors de sa demande de natura­lisation facilitée, de sorte que ce dernier ne saurait à l'évidence se prévaloir de la protection de la bonne foi (cf. également arrêt du TF 2C_477/2007 du 4 mars 2008 consid. 3.4). Au demeurant, l'éventualité d'une annulation de sa naturalisation facilitée et les conditions dans lesquelles une telle annu­lation était susceptible d'être prononcée à son endroit ont été portées à la connaissance du recourant par le biais de la déclaration concernant la communauté conjugale qu'il a été appelé à signer avec son épouse dans le cadre de l'instruction de sa demande de naturalisation. Selon les indica­tions figurant dans la déclaration de vie commune que les époux ont signée le 6 septembre 2010, leur attention a en effet été attirée sur le fait que la naturalisation facilitée pouvait, en vertu de l'art. 41 LN, être annulée dans les cinq ans suivant l'octroi de ladite naturalisation si ces derniers ne for­maient plus de facto une communauté conjugale lors de la procédure de naturalisation et si cet état de fait était dissimulé à l'ODM. Même si elle frappe durement le recourant, l'annulation de sa naturalisation est conforme à la loi sur la nationalité au vu des éléments exposés plus haut (art. 41 LN). Ainsi que le TF l'a souligné dans sa jurisprudence, les dispo­sitions qui régissent la procédure d'octroi de la naturalisation facilitée accordent une importance particulière à la relation de confiance avec l'administré. Si celui-ci trahit cette confiance, en adoptant un comportement déloyal et trompeur, l'art. 41 al. 1 LN donne à l'office compétent la faculté d'annuler la naturalisation facilitée, les fondements de celle-ci n'étant plus réunis. Par conséquent, si des déclarations mensongères ou la dissimula­tion de faits essentiels peuvent être retenues en vertu des règles susmen­tionnées, on ne voit pas davantage à quel titre le principe de la propor­tionnalité pourrait également être invoqué (cf. notamment arrêt du TF 1C_517/2010 consid. 4). En définitive, les éléments avancés par le recourant ne suffisent pas à ren­verser la présomption établie. L'autorité intimée a considéré avec raison qu'au moment de la signature de la déclaration commune, ou pour le moins lors de la décision accordant la nationalité suisse à X._______, celui-ci ne pouvait avoir la conviction que sa communauté conjugale était stable, effective et tournée vers l'avenir. Il en découle que les conditions d'application de l'art. 41 LN sont réunies et que l'autorité intimée n'a pas abusé de son pouvoir d'appréciation, ni versé dans l'arbitraire en pronon­çant l'annulation de la naturalisation facilitée qui avait été octroyée au re­courant.</w:t>
      </w:r>
    </w:p>
    <w:p>
      <w:r>
        <w:rPr>
          <w:b/>
        </w:rPr>
        <w:t>E. 8</w:t>
      </w:r>
    </w:p>
    <w:p>
      <w:r>
        <w:t>Parmi les moyens de preuve invoqués à l'appui de l'argumentation de son recours, X._______ sollicite du TAF son audition personnelle et celle de son ex-épouse suisse.</w:t>
      </w:r>
    </w:p>
    <w:p>
      <w:r>
        <w:rPr>
          <w:b/>
        </w:rPr>
        <w:t>E. 8.1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notamment ATF 140 I 285 consid. 6.3.1; 139 II 489consid. 3.3; 137 IV 33 consid. 9.2). Les garanties minimales en matière de droit d'être entendu découlant de la disposition précitée ne comprennent en principe pas le droit d'être entendu oralement (cf. notamment ATF 140 I 68 consid. 9.6.1; 134 I 140 consid. 5.3), ni celui d'obtenir de cette autorité l'audition de témoins (cf., sur ce second point, notamment ATF 130 II 425 consid. 2.1; arrêt du TF 6B_888/2014 du 5 mai 2015 consid. 4.2). En particulier, la partie ne peut exiger d'être entendue oralement en procédure administrative, celle-ci étant en principe écrite (cf. arrêt du TF 1C_534/2010 du 1er mars 2011 consid. 3.3; voir en outre Moser et al., ibidem, p. 183, ad no 3.86). Par ailleurs, l'audition de témoins n'est prévue qu'à titre subsi­diaire en procédure administrative, compte tenu, en particulier, de la sanc­tion pénale sévère qui frappe le faux témoignage (cf. notamment ATF 130 II 169 consid. 2.3.3; arrêt du TF 1C_292/2010 du 5 août 2010 consid. 3.2). Dès lors, il n'est procédé à l'audition de parties ou de témoins que si de telles mesures d'instruction paraissent indispensables à l'établissement des faits de la cause (cf. notamment ATF 130 II 169 consid. 2.3.3; arrêt du TF 1C_534/2010 consid. 3.3).</w:t>
      </w:r>
    </w:p>
    <w:p>
      <w:r>
        <w:rPr>
          <w:b/>
        </w:rPr>
        <w:t>E. 8.2</w:t>
      </w:r>
    </w:p>
    <w:p>
      <w:r>
        <w:t>Dans le cas particulier, le TAF estime que les faits de la cause sont suffisamment établis par les pièces figurant au dossier, de sorte qu'il ne s'avère pas indispensable de donner suite à la requête formulée par le re­courant en vue de son audition et de celle de son ex-épouse. En particulier, le TAF ne voit pas ce que les explications orales de X._______ et de Y._______ apporteraient dans la présente affaire au vu des dé­veloppements antérieurs, chacun d'entre eux ayant pu exposer son point de vue à plusieurs reprises dans le cadre de la procédure d'annulation. En particulier, l'épouse du recourant a été entendue, à la requête de l'ODM, par le Service des naturalisations du canton de Genève le 20 novembre 2013, sur la base d'un questionnaire établi par l'autorité fédérale et en la présence de l'intéressé.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Or, les élé­ments essentiels sur lesquels le TAF a fondé son appréciation ressortent du dossier et ne nécessitent donc aucun complément d'instruction, que ce soit par le biais d'une audition du recourant ou par le biais d'une audition de son ex-épouse (sur cette problématique, cf. notamment ATF 140 I 285 consid. 6.3.1; 138 III 374 consid. 4.3.2; arrêt du TF 1C_232/2012 du 21 août 2012 consid. 2).</w:t>
      </w:r>
    </w:p>
    <w:p>
      <w:r>
        <w:rPr>
          <w:b/>
        </w:rPr>
        <w:t>E. 9</w:t>
      </w:r>
    </w:p>
    <w:p>
      <w:r>
        <w:t>Sauf décision expresse, l'annulation fait également perdre la nationalité suisse aux membres de la famille qui l'ont acquise en vertu de la décision annulée (cf. art. 41 al. 3 LN). En l'espèce, il ressort du dossier qu'aucun enfant n'est issu du mariage contracté par le recourant le 18 mars 2014 avec une compatriote (cf. lettre adressée par l'intéressé le 30 juin 2015 au TAF et extrait du Registre suisse d'état civil établi le 15 juin 2015), de sorte que ladite disposition légale ne trouve pas application in casu.</w:t>
      </w:r>
    </w:p>
    <w:p>
      <w:r>
        <w:rPr>
          <w:b/>
        </w:rPr>
        <w:t>E. 10</w:t>
      </w:r>
    </w:p>
    <w:p>
      <w:r>
        <w:t>Il s'ensuit que, par sa décision du 2 mai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