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C-309/2006 vom 8. Dezember 2008</w:t>
      </w:r>
    </w:p>
    <w:p>
      <w:r>
        <w:t>Bundesverwaltungsgericht, 2008-12-08, FR</w:t>
      </w:r>
    </w:p>
    <w:p>
      <w:r>
        <w:rPr>
          <w:b/>
        </w:rPr>
        <w:t xml:space="preserve">Quelle: </w:t>
      </w:r>
      <w:r>
        <w:t>https://mcp.opencaselaw.ch/entscheid/bvger_C-309_2006</w:t>
      </w:r>
    </w:p>
    <w:p>
      <w:r>
        <w:t>FR: TAF C-309/2006 du 8 décembre 2008</w:t>
      </w:r>
    </w:p>
    <w:p>
      <w:r>
        <w:t>IT: TAF C-309/2006 del 8 dicembre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d'exception aux mesures de limitation (cf. art. 13 let. f OLE), prononcées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 Dans la mesure où il est compétent, le TAF statue sur les recours pendants devant les commissions fédérales de recours ou d'arbitrage ou devant les services de recours des départements au 1er janvier 2007 (cf. art. 53 al. 2 phr. 1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l'art. 125 LEtr, en relation avec le chiffre I de son annexe, ainsi que celle de certaines ordonnances d'exécution, telle que l'OLE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demeure applicable, conformément à la réglementation transitoire de l'art. 126 al. 1 LEtr.</w:t>
      </w:r>
    </w:p>
    <w:p>
      <w:r>
        <w:rPr>
          <w:b/>
        </w:rPr>
        <w:t>E. 1.3</w:t>
      </w:r>
    </w:p>
    <w:p>
      <w:r>
        <w:t>En revanche, le nouveau droit de procédure est applicable, conformément à l'art. 126 al. 2 LEtr. A moins que la LTAF n'en dispose autrement, la procédure devant le TAF est régie par la PA (cf. art. 37 LTAF).</w:t>
      </w:r>
    </w:p>
    <w:p>
      <w:r>
        <w:rPr>
          <w:b/>
        </w:rPr>
        <w:t>E. 1.4</w:t>
      </w:r>
    </w:p>
    <w:p>
      <w:r>
        <w:t>Le recours du 15 mars 2006, déposé par des personnes habilitées à recourir (cf. art. 48 al. 1 PA), et présenté dans la forme et les délais prescrits par la loi (cf. art. 50 et art. 52 PA), est recevable. Toutefois, C._______et E._______ sont devenus citoyens suisses, respectivement les 3 novembre 2008 et 5 décembre 2007. De ce fait, les prénommés se trouvent aujourd'hui soustraits à la réglementation en matière de police des étrangers et en particulier aux mesures de limitation. Il s'ensuit qu'ils n'ont plus, au regard de l'art. 48 al. 1 let. c PA, d'intérêt actuel digne de protection à la poursuite de la présente procédure. Dès lors, le recours est devenu sans objet en ce qui les concerne et doit, dans cette mesure, être radié du rôle (cf. FRITZ GYGI, Bundesverwaltungsrechtspflege, 2ème éd., Berne 1983, pp. 154 et 326).</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3</w:t>
      </w:r>
    </w:p>
    <w:p>
      <w:r>
        <w:t>Il importe de rappeler à titre liminaire que le TAF ne peut examiner que les rapports de droit sur lesquels l'autorité administrative compétente s'est prononcée sous la forme d'une décision, laquelle détermine l'objet de la contestation (cf. ATF 131 II 200 consid. 3 ; 130 V 138 consid. 2.1 et Jurisprudence des autorités administratives de la Confédération [JAAC] 69.6 ; cf. ANDRÉ GRISEL, Traité de droit administratif, Neuchâtel, 1984, tome II, p.933 ; FRITZ GYGI, Verwaltungsrecht, Berne, 1986, p.123 et ss). En l'espèce, l'objet du litige est limité au seul bien-fondé ou non du refus d'exception aux mesures de limitation prononcé par l'ODM le 27 février 2006. Partant, les conclusions du recours tendant à l'octroi d'autorisations de séjour sont irrecevables.</w:t>
      </w:r>
    </w:p>
    <w:p>
      <w:r>
        <w:rPr>
          <w:b/>
        </w:rPr>
        <w:t>E. 4.1</w:t>
      </w:r>
    </w:p>
    <w:p>
      <w:r>
        <w:t>En vertu de l'art. 13 let. f OLE, ne sont pas comptés dans les nombres maximums les étrangers qui obtiennent une autorisation de séjour dans un cas personnel d'extrême gravité ou en raison de considérations de politique générale.</w:t>
      </w:r>
    </w:p>
    <w:p>
      <w:r>
        <w:rPr>
          <w:b/>
        </w:rPr>
        <w:t>E. 4.2</w:t>
      </w:r>
    </w:p>
    <w:p>
      <w:r>
        <w:t>Selon la réglementation portant sur la répartition des compétences entre la Confédération et les cantons en matière d'exceptions aux mesures de limitation du nombre des étrangers selon l'art. 13 let. b, f et l OLE (cf. art. 52 let. a OLE), l'autorité fédérale n'est pas liée par l'appréciation émise par l'OCP dans sa prise de position du 22 décembre 2005.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ATAF 2007/16 consid. 4.3 p. 195, ainsi que la jurisprudence et la doctrine citées). Au regard du nouveau droit également, la position de l'OCP ne lie ni l'ODM ni le Tribunal (cf. art. 40 al. 1 et 99 LEtr en relation avec l'art. 85 OASA ; voir également le chiffre 1.3.2 des Directives et Commentaires de l'ODM, en ligne sur le site de l'ODM &gt; Thèmes &gt; Bases légales &gt; Directives et commentaires &gt; Domaine des étrangers &gt; Procédure et compétence, version 01.01.2008, consulté le 3 novembre 2008).</w:t>
      </w:r>
    </w:p>
    <w:p>
      <w:r>
        <w:rPr>
          <w:b/>
        </w:rPr>
        <w:t>E. 5</w:t>
      </w:r>
    </w:p>
    <w:p>
      <w:r>
        <w:t>Bien que cette disposition n'ait pas été invoquée par les recourants, le TAF souligne que l'art. 8 de la Convention du 4 novembre 1950 de sauvegarde des droits de l'homme et des libertés fondamentales (CEDH, RS 0.101), qui protège le droit au respect de la vie familiale, n'a aucune portée propre dans le cadre de la présente procédure. En effet, celui qui est un proche parent d'une personne disposant d'un droit de présence assuré en Suisse (en particulier nationalité suisse ou permis d'établissement) ne peut s'en prévaloir que dans le cadre d'une procédure d'autorisation du droit des étrangers (cf. notamment ATF 126 II 335 consid. 3a, 377 consid. 2b/cc, 425 consid. 4c/bb ; ATF 125 II 633 consid. 3a ; 122 II 433 consid. 3b ; cf. aussi ALAIN WURZBURGER, La jurisprudence récente du Tribunal fédéral en matière de police des étrangers [RDAF] 1997 I p. 282 : PETER MOCK, Mesures de police des étrangers et respect de la vie privées et familiale, in Revue de droit suisse [RDS] 1993 I p. 96 et les références citées). Or, tel n'est pas le cas en l'espèce, dès lors que l'objet de la présente procédure ne concerne que la question de l'assujettissement des recourants aux mesures de limitation du nombre des étrangers. En revanche, les critères découlant de l'art. 8 CEDH peuvent être pris en considération pour examiner si l'on est en présence d'un cas personnel d'extrême gravité, au sens de l'art. 13 let. f OLE, dans la mesure où des motifs d'ordre familial seraient liés à cette situation (cf. consid. 10 infra ; cf. ATAF 2007/45 consid. 5.2 p. 591 et références citées et arrêt du Tribunal fédéral 2A.76/2007 du 12 juin 2007 consid. 5.1).</w:t>
      </w:r>
    </w:p>
    <w:p>
      <w:r>
        <w:rPr>
          <w:b/>
        </w:rPr>
        <w:t>E. 6.1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6.2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notamment ATAF 2007/45 consid. 4.2 p. 589/590, ainsi que jurisprudence et doctrine citées).</w:t>
      </w:r>
    </w:p>
    <w:p>
      <w:r>
        <w:rPr>
          <w:b/>
        </w:rPr>
        <w:t>E. 6.3</w:t>
      </w:r>
    </w:p>
    <w:p>
      <w:r>
        <w:t>Lorsqu'une famille demande à être exemptée des mesures de limitation du nombre des étrangers au sens de l'art. 13 let. f 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ATF 123 II 125 consid. 4a p. 129). D'une manière générale, l'enfant qui a passé les premières années de sa vie en Suisse et y a commencé sa scolarité,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arrêt du Tribunal fédéral 2A.718/2006 du 21 mars 2007 consid. 3 ; ATF 123 II précité consid. 4 p. 128ss ; ALAIN WURZBURGER, La jurisprudence récente du Tribunal fédéral en matière de police des étrangers, Revue de droit administratif et de droit fiscal [RDAF] I 1997 p. 297s.).</w:t>
      </w:r>
    </w:p>
    <w:p>
      <w:r>
        <w:rPr>
          <w:b/>
        </w:rPr>
        <w:t>E. 6.4</w:t>
      </w:r>
    </w:p>
    <w:p>
      <w:r>
        <w:t>En référence à la jurisprudence du Tribunal fédéral, le TAF a confirmé que, de manière générale, des séjours effectués sans autorisation idoine ne doivent pas être pris en compte dans l'examen d'un cas de rigueur et que la longue durée d'un tel séjour n'est donc pas un élément constitutif d'un cas personnel d'extrême gravité (ATAF 2007/16 consid. 5.4 p. 192 et jurisprudence citée).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39 consid. 5.4). Sinon, l'obstination à violer la législation en vigueur serait en quelque sorte récompensée (ATF 130 II 39 consid. 3).</w:t>
      </w:r>
    </w:p>
    <w:p>
      <w:r>
        <w:rPr>
          <w:b/>
        </w:rPr>
        <w:t>E. 6.5</w:t>
      </w:r>
    </w:p>
    <w:p>
      <w:r>
        <w:t>Ainsi que l'ODM l'a relevé dans la décision entreprise, les intéressés ont été mis au bénéfice de l'admission provisoire en septembre 2004. A cet égard, si les difficultés liées à la précarité du statut d'une personne admise à titre provisoire ne conduisent pas, à elles seules, à la reconnaissance d'un cas de rigueur, cela ne fait pas obstacle à l'admission d'une demande fondée sur l'art. 13 let. f OLE lorsque l'ensemble des autres circonstances le justifient (cf. arrêt du Tribunal administratif fédéral C-197/2006 du 25 avril 2007 consid. 4.1 et 4.3).</w:t>
      </w:r>
    </w:p>
    <w:p>
      <w:r>
        <w:rPr>
          <w:b/>
        </w:rPr>
        <w:t>E. 7.1</w:t>
      </w:r>
    </w:p>
    <w:p>
      <w:r>
        <w:t>Les recourants invoquent tout d'abord le bénéfice de la circulaire du 21 décembre 2001 sur la pratique de l'ODM concernant la réglementation du séjour des étrangers dans les cas personnels d'extrême gravité.</w:t>
      </w:r>
    </w:p>
    <w:p>
      <w:r>
        <w:rPr>
          <w:b/>
        </w:rPr>
        <w:t>E. 7.2</w:t>
      </w:r>
    </w:p>
    <w:p>
      <w:r>
        <w:t>Préalablement, le TAF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ATAF 2007/16 consid. 6.2 p. 197 ainsi que jurisprudence et doctrine citées).</w:t>
      </w:r>
    </w:p>
    <w:p>
      <w:r>
        <w:rPr>
          <w:b/>
        </w:rPr>
        <w:t>E. 7.3</w:t>
      </w:r>
    </w:p>
    <w:p>
      <w:r>
        <w:t>La circulaire du 21 décembre 2001, révisée pour la dernière fois le 21 décembre 2006 et adressée en priorité aux autorités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Aux termes de ladite circulaire (à laquelle il est fait référence au chiffre 433.25 des anciennes Directives LSEE de l'ODM valables jusqu'au 31 décembre 2007, en ligne sur le site de l'ODM &gt; Thèmes &gt; Bases légales &gt; Directives et commentaires &gt; Archive Directives et commentaires (abrogé) &gt; Directives &gt; Directives et commentaires Entrée, séjour et marché du travail, consulté le 5 décembre 2008), les critères déterminants pour l'appréciation d'un cas de rigueur sont la durée de présence en Suisse, la période et la durée de scolarisation des enfants, le comportement et l'intégration des intéressés, l'intégration sociale de tous les membres de la famille, leur état de santé, l'intégration sur le marché du travail, l'existence de membres de la famille en Suisse ou à l'étranger, les possibilités de logement et d'intégration dans le pays d'origine, les procédures antérieures d'autorisation, ainsi que l'attitude des autorités compétentes chargées d'exécuter la législation sur les étrangers dans le cas concret.</w:t>
      </w:r>
    </w:p>
    <w:p>
      <w:r>
        <w:rPr>
          <w:b/>
        </w:rPr>
        <w:t>E. 8.1</w:t>
      </w:r>
    </w:p>
    <w:p>
      <w:r>
        <w:t>Au vu de la jurisprudence, c'est à bon droit que l'ODM a retenu, en ce qui concerne B._______ et D._______, que seul leur deuxième séjour en Suisse pouvait être pris en compte (cf. dans ce sens l'arrêt du Tribunal fédéral 2A.280/2000 du 30 août 2000, dans lequel des requérants d'asile déboutés ont quitté la Suisse en 1992, sont revenus en 1993, ont été mis au bénéfice de l'admission provisoire en 1995 et ont sollicité une exception aux mesures de limitation en 1999). L'argument des recourants selon lequel il en va différemment en matière de naturalisation n'est pas pertinent, dès lors que la réglementation dans ce domaine répond à des exigences et à des préoccupations d'un ordre tout à fait différent de celles régissant la police des étrangers ; elle ne peut, dans ces conditions, y être transposée par analogie.</w:t>
      </w:r>
    </w:p>
    <w:p>
      <w:r>
        <w:rPr>
          <w:b/>
        </w:rPr>
        <w:t>E. 8.2</w:t>
      </w:r>
    </w:p>
    <w:p>
      <w:r>
        <w:t>L'examen des pièces versées au dossier et les déclarations des recourants amènent le TAF à retenir que A._______ séjourne en Suisse de façon ininterrompue depuis le 7 juillet 1997, B._______ et D._______ depuis le 16 septembre 2002, et que, le 15 septembre 2004, ils ont tous trois été mis au bénéfice de l'admission provisoire. Il appert donc que A._______ demeure en territoire helvétique depuis plus de onze ans, séjour qui s'est déroulé en toute illégalité pendant environ deux ans, entre le rejet définitif (en procédure ordinaire) de sa première demande d'asile et le dépôt de sa seconde requête. B._______ et D._______, quant à eux, vivent en Suisse sans discontinuer depuis plus de six ans. C'est le lieu de relever que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 Dans ces circonstances, les recourants ne sauraient tirer parti de la seule durée de leur séjour en Suisse pour bénéficier d'une exception aux mesures de limitation.</w:t>
      </w:r>
    </w:p>
    <w:p>
      <w:r>
        <w:rPr>
          <w:b/>
        </w:rPr>
        <w:t>E. 9.1</w:t>
      </w:r>
    </w:p>
    <w:p>
      <w:r>
        <w:t>Cela étant, il convient d'examiner les critères d'évaluation qui, autres que la seule durée du séjour en Suisse, pourraient rendre le retour de A._______, B._______ et D._______ dans leur patrie particulièrement difficile.</w:t>
      </w:r>
    </w:p>
    <w:p>
      <w:r>
        <w:rPr>
          <w:b/>
        </w:rPr>
        <w:t>E. 9.2</w:t>
      </w:r>
    </w:p>
    <w:p>
      <w:r>
        <w:t>Tel que précisé ci-avant, le fait que l'étranger ait séjourné en Suisse pendant une assez longue période, qu'il s'y soit bien intégré socialement et professionnellement et que son comportement n'ait pas fait l'objet de plaintes ne suffit pas à constituer un cas d'extrême gravité (cf. consid. 6.2 ci-dessus). En effet, encore faut-il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w:t>
      </w:r>
    </w:p>
    <w:p>
      <w:r>
        <w:rPr>
          <w:b/>
        </w:rPr>
        <w:t>E. 9.3</w:t>
      </w:r>
    </w:p>
    <w:p>
      <w:r>
        <w:t>Le comportement de A._______ en Suisse n'est pas exempt de tout reproche, dès lors que le prénommé y a vécu illégalement environ deux ans entre le rejet définitif (en procédure ordinaire) de sa première demande d'asile et le dépôt de sa seconde requête en août 2002, contrevenant ainsi aux décisions prises à son encontre par les autorités helvétiques. Il y a toutefois lieu de retenir à sa décharge que son comportement a été dicté par les risques qu'il aurait encourus en cas de retour en Turquie (cf. let. A.c supra). Aussi se justifie-t-il, dans le cas particulier, de relativiser l'importance desdites infractions aux prescriptions de police des étrangers (cf. à ce propos ATF 130 II 39 consid. 5.2).</w:t>
      </w:r>
    </w:p>
    <w:p>
      <w:r>
        <w:rPr>
          <w:b/>
        </w:rPr>
        <w:t>E. 9.4</w:t>
      </w:r>
    </w:p>
    <w:p>
      <w:r>
        <w:t>S'agissant de l'intégration socioprofessionnelle de A._______et B._______, elle ne revêt pas un caractère exceptionnel. Malgré les efforts d'intégration accomplis et les bons contacts établis avec la population, les intéressés ne se sont pas créé avec la Suisse des attaches à ce point profondes et durables qu'ils ne puissent plus raisonnablement envisager un retour dans leur pays d'origine. A cet égard, les relations de travail, d'amitié ou de voisinage nouées durant leur séjour sur le territoire helvétique ne sauraient suffire à justifier une exception aux mesures de limitation du nombre des étrangers. Les pièces du dossier révèlent qu'au cours de leur séjour en Suisse, les époux précités n'ont fait l'objet d'aucune poursuite et qu'ils sont indépendants financièrement depuis juillet 2004 (cf. let. B supra). Hormis l'illégalité d'une partie du séjour de A._______, dont l'importance - comme dit précédemment - doit être relativisée, leur comportement n'a donné lieu à aucune plainte. En revanche, au regard de la nature des emplois qu'ils ont exercés en Suisse (dans le secteur de l'entretien et, pour A._______ depuis août 2008, comme monteur en ventilation), les prénommés n'ont pas acquis en Suisse des connaissances ou des qualifications telles qu'ils ne pourraient plus les mettre en pratique ailleurs qu'en Suisse et qu'il faille considérer qu'ils ont fait preuve d'une évolution professionnelle remarquable dans ce pays, justifiant à elle seule l'admission d'un cas de rigueur au sens de l'art. 13 let. f OLE (cf. ATAF 2007/16 consid. 8.3 p. 200 et jurisprudence citée).</w:t>
      </w:r>
    </w:p>
    <w:p>
      <w:r>
        <w:rPr>
          <w:b/>
        </w:rPr>
        <w:t>E. 9.5</w:t>
      </w:r>
    </w:p>
    <w:p>
      <w:r>
        <w:t>A._______et B._______ ont vécu en Turquie jusqu'à l'âge d'environ trente-quatre ans, respectivement vingt-cinq ans. Ils ont ainsi passé dans leur pays d'origine toute leur jeunesse, leur adolescence et une partie de leur vie d'adulte, années qui apparaissent comme essentielles pour la formation de la personnalité et, partant, pour l'intégration sociale et culturelle (cf. ATF 123 II 125 consid. 5b/aa p. 132). Si l'on peut admettre, dans une certaine mesure, que les intéressés ont perdu une partie de leurs racines en Turquie du fait de leur séjour, depuis 1990, en Allemagne puis en Suisse (certes interrompu pour B._______ pendant environ un an suite à son renvoi en Turquie en août 2001), le TAF ne saurait toutefois considérer que ledit séjour ait été suffisamment long pour les rendre totalement étrangers à leur patrie.</w:t>
      </w:r>
    </w:p>
    <w:p>
      <w:r>
        <w:rPr>
          <w:b/>
        </w:rPr>
        <w:t>E. 10.1</w:t>
      </w:r>
    </w:p>
    <w:p>
      <w:r>
        <w:t>Les recourants sont des requérants d'asile dont les demandes ont été rejetées mais à qui la qualité de réfugiés a été reconnue en raison des persécutions auxquelles ils seraient exposés en cas de retour en Turquie, du fait des activités politiques de A._______ en Suisse. Certes, la reconnaissance d'un cas personnel d'extrême gravité au sens de l'art. 13 let. f OLE ne tend pas à protéger l'étranger contre les conséquences de la guerre ou contre des abus des autorités étatiques. Le Tribunal fédéral a néanmoins admis qu'il se justifiait de tenir compte de la situation particulière des requérants d'asile. En effet, contrairement au travailleur étranger, le requérant d'asile est en principe contraint de rompre tout contact avec son pays d'origine ; en outre, il éprouve en général plus de difficultés à s'adapter à son nouveau milieu. Ainsi, un nouveau déracinement en cas de retour dans sa patrie peut revêtir pour lui une rigueur plus grave que pour un travailleur étranger ayant conservé des liens avec son pays (cf. ATF 123 II 125 consid. 3). De ce point de vue, il est indéniable que les recourants seraient confrontés à des difficultés particulières, voire des persécutions, en cas de renvoi en Turquie. Si cet élément n'est pas décisif à lui seul, il y a toutefois lieu d'en tenir compte.</w:t>
      </w:r>
    </w:p>
    <w:p>
      <w:r>
        <w:rPr>
          <w:b/>
        </w:rPr>
        <w:t>E. 10.2</w:t>
      </w:r>
    </w:p>
    <w:p>
      <w:r>
        <w:t>Outre que la réintégration des époux susmentionnés dans leur pays d'origine serait très malaisée, leur retour en Turquie serait d'autant plus pénible et douloureux qu'il les obligerait à laisser derrière eux deux fils qui entretiennent d'étroites relations avec eux et sont appelés à résider durablement en Suisse, par suite de naturalisation. De ce point de vue, une séparation de A._______et B._______ d'avec leurs deux enfants suisses, avec lesquels ils ont partagé pendant longtemps les mêmes vicissitudes de l'existence, représenterait certainement une rigueur excessive (cf. arrêt du Tribunal fédéral 2A.340/2001 du 13 novembre 2001 consid. 4c).</w:t>
      </w:r>
    </w:p>
    <w:p>
      <w:r>
        <w:rPr>
          <w:b/>
        </w:rPr>
        <w:t>E. 10.3</w:t>
      </w:r>
    </w:p>
    <w:p>
      <w:r>
        <w:t>Quant à D._______, qui est né le 10 décembre 1989, il a atteint sa majorité après le dépôt du recours. Son sort ne doit donc plus être nécessairement lié à celui de ses parents. Il n'en demeure pas moins qu'il a quitté sa patrie pour l'Allemagne en 1990, y a séjourné jusqu'en 1997, a ensuite vécu en Suisse de 1997 jusqu'à son renvoi en août 2001, et demeure à nouveau en territoire helvétique depuis le 16 septembre 2002. Il n'a donc résidé que très brièvement dans son pays d'origine. En revanche, il vit en Suisse de façon ininterrompue depuis environ l'âge de treize ans et est aujourd'hui âgé de près de dix-neuf ans. Il a donc passé dans ce pays toute son adolescence, années considérées comme essentielles pour la formation de la personnalité et, partant, pour l'intégration sociale et culturelle (cf. ATF 123 II 125 consid. 5b/aa p. 132). En outre, une procédure de naturalisation est actuellement en cours le concernant et il ne ressort pas du dossier qu'il ait fait l'objet de plaintes ou qu'il ait eu des problèmes d'intégration. Par ailleurs, D._______ est étroitement lié à ses frères, citoyens helvétiques, avec qui il a partagé jusqu'ici les mêmes aléas de l'existence. Partant, une séparation d'avec C._______et E._______ serait pour lui d'une dureté excessive, en cas de levée de l'admission provisoire dont il bénéficie. Aussi, compte tenu des circonstances, la situation de D._______, s'il devait quitter la Suisse, serait constitutive d'un cas de rigueur (cf. dans ce sens ATF 123 II précité loc. cit. ainsi que l'arrêt du Tribunal fédéral 2A.679/2006 consid. 4.2 et l'arrêt du Tribunal administratif fédéral C-245/2006 du 18 avril 2008 consid. 4.5.3).</w:t>
      </w:r>
    </w:p>
    <w:p>
      <w:r>
        <w:rPr>
          <w:b/>
        </w:rPr>
        <w:t>E. 11</w:t>
      </w:r>
    </w:p>
    <w:p>
      <w:r>
        <w:t>En conclusion, compte tenu de l'ensemble des éléments en présence, en particulier du déracinement dont seraient victimes A._______, B._______ et D._______ en cas de retour en Turquie, il se justifie de les excepter des mesures de limitation, au sens de l'art. 13 let. f OLE.</w:t>
      </w:r>
    </w:p>
    <w:p>
      <w:r>
        <w:rPr>
          <w:b/>
        </w:rPr>
        <w:t>E. 12</w:t>
      </w:r>
    </w:p>
    <w:p>
      <w:r>
        <w:t>Le recours doit en conséquence être admis, dans la mesure où il est recevable, et la décision attaquée annulée.</w:t>
      </w:r>
    </w:p>
    <w:p>
      <w:r>
        <w:rPr>
          <w:b/>
        </w:rPr>
        <w:t>E. 13.1</w:t>
      </w:r>
    </w:p>
    <w:p>
      <w:r>
        <w:t>Bien qu'elle succombe, l'autorité inférieure n'a pas à supporter les frais de procédure (cf. art. 63 al. 2 PA).</w:t>
      </w:r>
    </w:p>
    <w:p>
      <w:r>
        <w:rPr>
          <w:b/>
        </w:rPr>
        <w:t>E. 13.2</w:t>
      </w:r>
    </w:p>
    <w:p>
      <w:r>
        <w:t>Obtenant gain de cause, les recourants n'ont pas à supporter les frais de procédure (cf. art. 63 al. 1 a contrario et al. 3 PA) et ont droit à des dépens (cf. art. 64 al. 1 PA en relation avec l'art. 7 du règlement du 21 février 2008 concernant les frais, dépens et indemnités fixés par le Tribunal administratif fédéral [FITAF, RS 173.320.2]). Conformément à l'art. 14 al. 1 et 2 FITAF, les parties qui ont droit aux dépens doivent faire parvenir au Tribunal, avant le prononcé, un décompte détaillé de leurs prestations, à défaut duquel le Tribunal fixe l'indemnité sur la base du dossier. En l'occurrence, le 17 juillet 2006, le mandataire des intéressés a produit une note d'honoraires aux termes de laquelle les frais d'intervention s'élevaient à cette date à Fr. 1'550.-, sans compter l'avance de frais de Fr. 700.- qui sera restituée. Selon l'estimation du Tribunal, cette somme doit être réduite à Fr. 900.-, TVA comprise, au vu de l'ensemble de l'activité déployée (en particulier entretien avec les recourants, rédaction du recours ainsi que de la réplique, et intervention postérieure au 17 juillet 2006).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