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C-3099/2009 vom 30. April 2010</w:t>
      </w:r>
    </w:p>
    <w:p>
      <w:r>
        <w:t>Bundesverwaltungsgericht, 2010-04-30, FR</w:t>
      </w:r>
    </w:p>
    <w:p>
      <w:r>
        <w:rPr>
          <w:b/>
        </w:rPr>
        <w:t xml:space="preserve">Quelle: </w:t>
      </w:r>
      <w:r>
        <w:t>https://mcp.opencaselaw.ch/entscheid/bvger_C-3099_2009</w:t>
      </w:r>
    </w:p>
    <w:p>
      <w:r>
        <w:t>FR: TAF C-3099/2009 du 30 avril 2010</w:t>
      </w:r>
    </w:p>
    <w:p>
      <w:r>
        <w:t>IT: TAF C-3099/2009 del 30 aprile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telle que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w:t>
      </w:r>
    </w:p>
    <w:p>
      <w:r>
        <w:rPr>
          <w:b/>
        </w:rPr>
        <w:t>E. 1.4</w:t>
      </w:r>
    </w:p>
    <w:p>
      <w:r>
        <w:t>Le recourant a qualité pour recourir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3.3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3.4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4.1</w:t>
      </w:r>
    </w:p>
    <w:p>
      <w:r>
        <w:t>En l'occurrence, se fondant sur les pièces du dossier et les déclarations de A._______, le TAF est amené à considérer que ce dernier séjourne en Suisse, selon toute vraisemblance, depuis le mois de décembre 2002 (cf. notamment déclaration du 14 juillet 2006 et rapport d'enquête du 20 octobre 2006). Depuis lors, et jusqu'à sa demande de régularisation transmise à l'OCP en date du 19 octobre 2006, il a vécu et travaillé illégalement dans ce pays. A compter du dépôt de ladite requête, le prénommé ne se trouve en Suisse qu'au bénéfice d'une simple tolérance cantonale, laquelle ne revêt qu'un caractère provisoire et aléatoire. De tels éléments ne sauraient être considérés comme constitutifs d'un cas personnel d'extrême gravité (cf. ATAF 2007/45 précité consid. 6.3 p. 593).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4.2</w:t>
      </w:r>
    </w:p>
    <w:p>
      <w:r>
        <w:t>Cela étant, il convient d'examiner les critères d'évaluation qui, autres que la seule durée du séjour en Suisse, pourraient rendre le retour du recourant dans son pays d'origine particulièrement difficile. Or, A._______ ne peut se prévaloir d'un comportement irréprochable en ce pays, dans la mesure où, en plus du fait qu'il a gravement enfreint les prescriptions de police des étrangers, il a occupé les services de police dans le cadre d'une plainte suite à une bagarre. Il a en effet été entendu en qualité d'auteur présumé de lésions corporelles simples, faits qu'il a d'ailleurs reconnus (cf. déclaration du 14 juillet 2006). A cet égard, il sied d'observer que sa situation illégale sur territoire helvétique se serait vraisemblablement prolongée sans l'intervention de la police judiciaire de Genève. En ce qui concerne son intégration socioprofessionnelle, il apparaît qu'il a occupé, à temps partiel, des emplois dans l'économie domestique et qu'il est actif dans une organisation bénévole aux Philippines qui a pour but d'initier les enfants à l'informatique. Force est donc de constater que, comparée à celle de la moyenne des étrangers présents en Suisse depuis le même nombre d'années, elle ne revêt aucun caractère exceptionnel, d'autant moins qu'il ne maîtrise aucune langue nationale (cf. notamment déclaration précitée, notice de l'OCP relative à l'entretien du 12 avril 2007 et rapport de l'OCP à l'ODM du 14 août 2008). Bien que le TAF ne remette nullement en cause les efforts d'intégration accomplis par le recourant, ni les bons contacts qu'il a pu établir avec la population locale, il ne saurait pour autant considérer que le prénommé se soit créé avec ce pays des attaches à ce point profondes et durables qu'il ne puisse plus raisonnablement envisager un retour dans son pays d'origine. De plus, si les pièces du dossier révèlent que depuis son arrivée en Suisse, l'intéressé a, par son travail et avec l'aide de B._______, constamment assuré son indépendance financière et nullement émargé à l'assistance publique, il sied de relever qu'il n'a pas acquis de connaissances ou de qualifications spécifiques telles qu'il faille considérer qu'il a fait preuve d'une évolution professionnelle remarquable en Suisse justifiant, à elle seule, l'admission d'un cas de rigueur au sens de l'art. 13 let. f OLE, quand bien même ses employeurs se sont montrés entièrement satisfaits de ses services (cf. arrêt du Tribunal fédéral 2A.586/2006 du 6 décembre 2006 consid. 2.2 et les arrêts du Tribunal fédéral non publiés du 12 août 1996 en la cause J. c/ DFJP, du 23 janvier 1998 dans la cause A. c/ DFJP et du 2 février 1999 dans la cause P. SA et B. c/ DFJP), étant encore rappelé que les relations de travail, d'amitié ou de voisinage que l'intéressé a pu nouer pendant son séjour en Suisse ne sauraient justifier, en soi, une exception aux mesures de limitation du nombre des étrangers (cf. supra consid. 3.3 in fine). Le Tribunal de céans observe par ailleurs que le recourant a vécu aux Philippines jusqu'à l'âge de vingt-huit ans, y passant la majeure partie de son existence, à savoir toute sa jeunesse, son adolescence et une partie de sa vie d'adulte. Or, ces années sont essentielles pour la formation de la personnalité et, partant, pour l'intégration sociale et culturelle (cf. ATF 123 II 125 consid. 5b/aa), de sorte que le TAF ne saurait considérer que le séjour de l'intéressé sur le territoire suisse ait été suffisamment long pour le rendre totalement étranger à sa patrie qu'il ne serait plus en mesure, après une période de réadaptation, d'y entamer une nouvelle vie sociale et professionnelle, d'autant que le diplôme d'économiste qu'il a obtenu dans son pays avant son départ et l'expérience qu'il a acquise en Suisse lui faciliteront sa recherche d'emploi. De surcroît, force est de constater que ses parents et deux de ses frères vivent aux Philippines et qu'il entretient des contacts téléphoniques avec eux (cf. notice précitée de l'OCP). Dans ces conditions, il n'est pas vraisemblable que le recourant ait perdu toute attache avec son pays d'origine au point qu'il ne serait plus en mesure, après une période de réadaptation, d'y retrouver ses repères, d'autant moins qu'il y est récemment retourné (cf. demande de visa de retour du 1er décembre 2009). En conséquence, l'examen de l'ensemble des éléments de la cause amène le TAF à la conclusion que l'intéressé ne se trouve pas personnellement dans une situation d'extrême gravité au sens de l'art. 13 let. f OLE et que c'est à bon droit que l'autorité intimée a considéré qu'il ne satisfaisait pas aux exigences de cette disposition.</w:t>
      </w:r>
    </w:p>
    <w:p>
      <w:r>
        <w:rPr>
          <w:b/>
        </w:rPr>
        <w:t>E. 5.1</w:t>
      </w:r>
    </w:p>
    <w:p>
      <w:r>
        <w:t>Dans son pourvoi daté du 12 mai 2009, le recourant a argué que, dans la mesure où B._______, titulaire d'une carte DFAE, était employée à plein temps comme domestique privée d'un fonctionnaire international, c'était lui qui assumait au quotidien la plupart des responsabilités, ainsi que la garde de leur fille, qu'il s'occupait notamment de l'amener et la rechercher à la crèche cinq jours par semaine et qu'ils vivaient ensemble comme une famille. Il a en outre soutenu que sa fille avait le droit d'avoir ses deux parents auprès d'elle, tout en invoquant l'art. 8 CEDH.</w:t>
      </w:r>
    </w:p>
    <w:p>
      <w:r>
        <w:rPr>
          <w:b/>
        </w:rPr>
        <w:t>E. 5.2</w:t>
      </w:r>
    </w:p>
    <w:p>
      <w:r>
        <w:t>L'art. 8 CEDH n'a pas une portée directe dans la procédure relative à l'assujettissement aux mesures de limitation, puisque cette procédure ne porte pas sur le droit de séjourner en Suisse. Ainsi, le fait qu'un étranger peut se prévaloir du droit au respect de sa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(ATAF 2007/45 consid. 5.2 p. 591 et jurisprudence citée; arrêt du Tribunal administratif fédéral C-3033/2007 du 24 novembre 2007 consid. 8.2 et jurisprudence citée).</w:t>
      </w:r>
    </w:p>
    <w:p>
      <w:r>
        <w:rPr>
          <w:b/>
        </w:rPr>
        <w:t>E. 5.3</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129 II 193 consid. 5.3.1 p. 211, 126 II 335 consid. 2a p. 339s., et la jurisprudence citée;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p. 218s., 126 II 377 consid. 7 p. 394).</w:t>
      </w:r>
    </w:p>
    <w:p>
      <w:r>
        <w:rPr>
          <w:b/>
        </w:rPr>
        <w:t>E. 5.4</w:t>
      </w:r>
    </w:p>
    <w:p>
      <w:r>
        <w:t>En l'espèce, le TAF constate que l'intéressé a d'abord affirmé que B._______ était son épouse (cf. déclaration du 14 juillet 2006 et rapport de l'OCP du 20 octobre 2006) et qu'il a ensuite prétendu qu'elle était sa fiancée, respectivement sa compagne (cf. demande de régularisation non datée, notice relative à l'entretien du 12 avril 2007 et recours daté du 12 mai 2009), de sorte que l'on peut sérieusement se demander si le recourant n'a pas modifié ses déclarations pour que la prénommée ne perde pas son droit à la carte DFAE (cf. à cet égard ch. 7.2 de la directive du DFAE sur l'engagement des domestiques privés par les membres du personnel, des missions diplomatiques, des missions permanentes, des postes consulaires et des organisations internationales en Suisse en ligne sur son site &gt; Thèmes &gt; Organisations internationales &gt; Nations Unies &gt; Mission Genève &gt; Privilèges et immunités (Manuel) &gt; Manuel: Directive sur l'engagement des domestiques privés, version 1.1.2010, consulté le 19 avril 2010). En tout état de cause, ni B._______, ni sa fille issue de sa relation avec l'intéressé, ne disposent d'un titre de séjour en Suisse susceptible de fonder éventuellement la protection de la vie familiale consacrée par l'art. 8 CEDH. En effet, la présence en Suisse des étrangers titulaires d'une pièce de légitimation délivrée par le DFAE (et celle de leur famille), dont le personnel privé au service des membres de missions diplomatiques et permanentes et de postes consulaires, des fonctionnaires d'organisations internationales ayant leur siège en Suisse ou du personnel travaillant pour ces organisations, eux-mêmes au bénéfice d'un tel documents, directement liée à la fonction qu'ils occupent, revêt un caractère temporaire (cf. ATAF 2007/44 consid. 4.3 p. 579). Dans ces circonstances, le recourant ne saurait se prévaloir de l'art. 8 CEDH (et, partant, de l'art. 13 al. 1 Cst.).</w:t>
      </w:r>
    </w:p>
    <w:p>
      <w:r>
        <w:rPr>
          <w:b/>
        </w:rPr>
        <w:t>E. 5.5</w:t>
      </w:r>
    </w:p>
    <w:p>
      <w:r>
        <w:t>Par ailleurs, si le Tribunal reste sensible à la situation familiale du requérant, il doit néanmoins constater que les désagréments qu'engendrerait son départ de Suisse pour B._______ et leur fille ne sont pas pertinents dans le cas d'espèce (cf. en particulier la lettre de la prénommée datée du 11 mai 2009 produite à l'appui du recours). En effet, le cas d'extrême gravité doit, pour être pris en considération, être réalisé dans la personne de l'intéressé et non dans celle d'un tiers (cf. arrêt du Tribunal administratif fédéral C-1252/2008 du 9 septembre 2009 consid. 8 et jurisprudence citée). Dans des cas tout à fait exceptionnels, la jurisprudence a admis qu'une dérogation à cette règle pouvait toutefois être envisagée à partir de critères tirés de l'art. 8 CEDH. Or, le recourant ne saurait toutefois se réclamer de cette jurisprudence, dès lors que, comme déjà mentionné ci-dessus, ni sa fille, ni B._______, ne disposent d'un droit de présence assuré en Suisse. A cet égard, il convient d'ailleurs d'observer que la directive précitée du DFAE prévoit que si, en cours de contrat, une domestique privée donne naissance à un enfant en Suisse, ce qui est le cas de la prénommée, elle ne répond plus aux conditions d'admission et perd son droit à la carte de légitimation à la fin de son engagement en cours (cf. ch. 7.2 de ladite directive). Au surplus, le Tribunal relève que B._______ et A._______ n'étaient pas sans savoir que la présence en Suisse de ce dernier était irrégulière. Ils ont néanmoins conçu une enfant. Leur situation familiale difficile résulte de choix délibérés de leur part et il ne saurait y être pallié par l'octroi d'une exception aux mesures de limitation en faveur du recourant. Au demeurant, rien empêche A._______, B._______ et leur fille de faire vie commune dans leur pays d'origine.</w:t>
      </w:r>
    </w:p>
    <w:p>
      <w:r>
        <w:rPr>
          <w:b/>
        </w:rPr>
        <w:t>E. 6</w:t>
      </w:r>
    </w:p>
    <w:p>
      <w:r>
        <w:t>Il est vraisemblable qu'un retour du recourant ne sera pas exempt de difficultés. Une exception aux mesures de limitation n'a toutefois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2007/16 consid. 10), on ne saurait tenir compte des circonstances générales (économiques, sociales, sanitaires) affectant l'ensemble de la population restée sur place, auxquelles la personne concernée sera également exposée à son retour, sauf si celle-ci soulève d'importants obstacles concrets propres à son cas particulier, ce qui n'est pas le cas en l'espèce.</w:t>
      </w:r>
    </w:p>
    <w:p>
      <w:r>
        <w:rPr>
          <w:b/>
        </w:rPr>
        <w:t>E. 7</w:t>
      </w:r>
    </w:p>
    <w:p>
      <w:r>
        <w:t>Il ressort de ce qui précède que, par sa décision du 14 avril 2009,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