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C-3085/2008 vom 10. September 2009</w:t>
      </w:r>
    </w:p>
    <w:p>
      <w:r>
        <w:t>Bundesverwaltungsgericht, 2009-09-10, DE</w:t>
      </w:r>
    </w:p>
    <w:p>
      <w:r>
        <w:rPr>
          <w:b/>
        </w:rPr>
        <w:t xml:space="preserve">Quelle: </w:t>
      </w:r>
      <w:r>
        <w:t>https://mcp.opencaselaw.ch/entscheid/bvger_C-3085_2008</w:t>
      </w:r>
    </w:p>
    <w:p>
      <w:r>
        <w:t>FR: TAF C-3085/2008 du 10 septembre 2009</w:t>
      </w:r>
    </w:p>
    <w:p>
      <w:r>
        <w:t>IT: TAF C-3085/2008 del 10 settembre 2009</w:t>
      </w:r>
    </w:p>
    <w:p>
      <w:pPr>
        <w:pStyle w:val="Heading2"/>
      </w:pPr>
      <w:r>
        <w:t>Regeste</w:t>
      </w:r>
    </w:p>
    <w:p>
      <w:r>
        <w:t>Einreise</w:t>
      </w:r>
    </w:p>
    <w:p>
      <w:pPr>
        <w:pStyle w:val="Heading2"/>
      </w:pPr>
      <w:r>
        <w:t>Erwägungen</w:t>
      </w:r>
    </w:p>
    <w:p>
      <w:r>
        <w:rPr>
          <w:b/>
        </w:rPr>
        <w:t>E. 1</w:t>
      </w:r>
    </w:p>
    <w:p>
      <w:r>
        <w:t>Aufgrund des engen persönlichen und sachlichen Zusammenhangs werden die Verfahren mit den Referenzen C-3085/2008 und C-3088/2008 vereinigt.</w:t>
      </w:r>
    </w:p>
    <w:p>
      <w:r>
        <w:rPr>
          <w:b/>
        </w:rPr>
        <w:t>E. 2.1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2.2</w:t>
      </w:r>
    </w:p>
    <w:p>
      <w:r>
        <w:t>Sofern das Verwaltungsgerichtsgesetz nichts anderes bestimmt, richtet sich das Verfahren vor dem Bundesverwaltungsgericht nach dem VwVG (Art. 37 VGG).</w:t>
      </w:r>
    </w:p>
    <w:p>
      <w:r>
        <w:rPr>
          <w:b/>
        </w:rPr>
        <w:t>E. 2.3</w:t>
      </w:r>
    </w:p>
    <w:p>
      <w:r>
        <w:t>Der Beschwerdeführer ist gemäss Art. 48 Abs. 1 VwVG zur Beschwerde berechtigt. Auf die frist- und formgerechten Beschwerden ist einzutreten (Art. 50-52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4</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5</w:t>
      </w:r>
    </w:p>
    <w:p>
      <w:r>
        <w:t>Mit Bundesbeschluss vom 17. Dezember 2004 wurde die Umsetzung der bilateralen Abkommen zwischen der Schweiz und der EU über die Assoziierung an Schengen und an Dublin (SR 362) genehmigt.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6.1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6.2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6.3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Sri Lanka unterliegen die Gesuchsteller damit der Visumspflicht.</w:t>
      </w:r>
    </w:p>
    <w:p>
      <w:r>
        <w:rPr>
          <w:b/>
        </w:rPr>
        <w:t>E. 8</w:t>
      </w:r>
    </w:p>
    <w:p>
      <w:r>
        <w:t>Geht es um die Beurteilung des Kriteriums der gesicherten Wiederausreise, so muss ein zukünftiges Verhalten beurteilt werden. Dazu sind in der Regel keine gesicherten Feststellungen, sondern lediglich Prognosen möglich, wobei sämtliche Umstände des konkreten Einzelfalles zu würdigen sind. Erste Anhaltspunkte können sich aus der allgemeinen Situation im Herkunftsland ergeben. Herrschen dort politisch oder wirtschaftlich vergleichsweise ungünstige Verhältnisse, so kann dies darauf hindeuten, dass die persönliche Interessenlage der gesuchstellenden Person nicht mit Ziel und Zweck einer befristeten Einreisebewilligung in Einklang steht.</w:t>
      </w:r>
    </w:p>
    <w:p>
      <w:r>
        <w:rPr>
          <w:b/>
        </w:rPr>
        <w:t>E. 9</w:t>
      </w:r>
    </w:p>
    <w:p>
      <w:r>
        <w:t>Die Wirtschaft Sri Lankas ist im Jahr 2008 real um 6,0% gewachsen. Das Pro-Kopf-Einkommen betrug 2'014 USD, das Bruttoinlandprodukt (BIP) 40,7 Mrd. USD. Die Werte des ersten Quartals 2009 (+1,5%) lassen für das Gesamtjahr jedoch eine geringere Rate erwarten. Ein Problem für die weitere wirtschaftliche Entwicklung des Landes ist die Inflation, die 2008 eine Rekordhöhe von durchschnittlich 22,6% erreichte. Zurzeit schwächt die Preissteigerung aber ab: im Juni 2009 lag die 12-Monats-Rate bei 12,5%. Die wirtschaftliche Entwicklung Sri Lankas weist allerdings grosse regionale Unterschiede auf. Wirtschaftliches Zentrum ist die Region rund um Colombo, die fast die Hälfte der gesamten Wirtschaftsleistung erbringt. Demgegenüber ist der Norden und Osten des Landes durch den - mit Unterbrechungen - 26 Jahre währenden und erst im Mai 2009 beendeten Bürgerkrieg in seiner Entwicklung zurückgeworfen und beim wirtschaftlichen Wiederaufbau sowohl auf erhebliche Hilfe der eigenen Regierung als auch auf internationale Unterstützung angewiesen (Quelle: Auswärtiges Amt, &lt;http://www.auswaertiges-amt.de&gt;, Länder, Reisen und Sicherheit &gt; Sri Lanka &gt; Wirtschaft, Stand: Juli 2009). In diesem Zusammenhang gehört die Fürsorge für die rund 300'000 in Lagern untergebrachten Bürgerkriegsvertriebenen und deren Rücksiedlung in ihre Heimatorte zu den vordringlichsten innenpolitischen Aufgaben. Zudem hat das Ende des Bürgerkriegs die Diskussion um eine politische Lösung für den ethnischen Konflikt zwischen der singhalesischen Bevölkerungsmehrheit und der sich diskriminiert fühlenden tamilischen Minderheit wieder entfacht. Derzeit scheint eine solche Lösung jedoch noch in weiter Ferne zu liegen (Quelle: Auswärtiges Amt, a.a.O. &gt; Innenpolitik, Stand: August 2009; vgl. auch Judith Macchi, Rainer Mattern, Schweizerische Flüchtlingshilfe, Sri Lanka: Aktuelle Situation, Update vom 7. Juli 2009 S. 22).</w:t>
      </w:r>
    </w:p>
    <w:p>
      <w:r>
        <w:rPr>
          <w:b/>
        </w:rPr>
        <w:t>E. 10</w:t>
      </w:r>
    </w:p>
    <w:p>
      <w:r>
        <w:t>Allein aufgrund der allgemeinen Lage im Herkunftsland darf jedoch nicht ohne Weiteres auf eine nicht hinreichend gesicherte Ausreise geschlossen werden. Die soeben dargelegten Umstände entbinden daher nicht von einer einzelfallbezogenen Beurteilung, wobei namentlich berufliche, gesellschaftliche oder familiäre Verpflichtungen die Prognose einer anstandslosen Wiederausreise begünstigen. Allerdings muss eingeräumt werden, dass vor dem Hintergrund des gerade erst beendeten Bürgerkriegs das Emigrationsrisiko auch ungeachtet etwaiger dortiger Verbindlichkeiten generell als äusserst hoch einzuschätzen ist. Den dargelegten sozialen Verpflichtungen der Gesuchsteller muss daher ein erhebliches Gewicht zukommen, damit ihre Rückkehr als wahrscheinlich gelten kann.</w:t>
      </w:r>
    </w:p>
    <w:p>
      <w:r>
        <w:rPr>
          <w:b/>
        </w:rPr>
        <w:t>E. 11.1</w:t>
      </w:r>
    </w:p>
    <w:p>
      <w:r>
        <w:t>Die Gesuchsteller leben im Distrikt Batticaloa in der Ostprovinz. Eigenen und den Angaben des Beschwerdeführers zufolge ist X._______ in einer Papierfabrik beschäftigt, wobei sie sich selbst in ihrem Visumsgesuch als "paper sorter" bezeichnet hat. Ein Nachweis hierüber liegt nicht vor, aber auch bejahendenfalls dürfte ihr eine solche Tätigkeit kaum genügend wirtschaftlichen Anreiz für die Rückkehr ins Heimatland bieten. Hinzu kommt, dass die behauptete Weiterbeschäftigung nach dreimonatiger Abwesenheit kaum glaubhaft erscheint. Dass der Gesuchstellerin gegenüber ihre Mutter eine besondere Verantwortung - insbesondere die erst replikweise geltend gemachte Betreuungspflicht - obliegt, ist angesichts der geplanten Besuchsdauer ebenfalls fraglich bzw. wird durch den Umstand relativiert, dass eine solche Betreuung ohne Weiteres an die übrigen in Sri Lanka lebenden Verwandten delegiert werden könnte. Zwingende Verpflichtungen ihrerseits - selbst wenn man diesen Begriff weit auslegen würde - sind daher nicht ersichtlich. Erst recht lassen sich bei ihrem 22-jährigen Sohn Y._______ keine persönlichen Verpflichtungen im Heimatland erkennen; seinem Einreisegesuch ist zu entnehmen, dass er arbeitslos ist und bei seiner Mutter lebt. Bei beiden Gesuchstellern kann daher nicht ohne Weiteres davon ausgegangen werden, dass sie die Schweiz nach Ablauf der Besuchsdauer fristgerecht verlassen würden. Dabei ist auch zu bedenken, dass viele Personen, denen sich die Möglichkeit einer Auslandreise bietet, eine Emigration - u.a. auch über den Weg eines Asylgesuchs - in Betracht ziehen, selbst wenn sie andere und ihnen womöglich nahestehende Angehörige im Heimatland zurücklassen müssen. Nicht zu vergessen ist dabei, dass Sri Lanka im 2. Quartal 2009 zum zweitwichtigsten Herkunftsland von Asylsuchenden gehörte (vgl. Kommentierte Asylstatistik 2. Quartal 2009 unter http://www.bfm.admin.ch &gt; Themen &gt; Statistiken). Die vom Beschwerdeführer - selbst ehemaliger Asylbewerber - zugesicherte Wiederausreise seiner Angehörigen kann angesichts dieser Einschätzung zu keinem anderen Ergebnis führen.</w:t>
      </w:r>
    </w:p>
    <w:p>
      <w:r>
        <w:rPr>
          <w:b/>
        </w:rPr>
        <w:t>E. 12</w:t>
      </w:r>
    </w:p>
    <w:p>
      <w:r>
        <w:t>Der Beschwerdeführer bringt schliesslich vor, seinen Verwandten sei zumindest deshalb die Einreise zu erlauben, weil anderweitig kaum eine Möglichkeit zu einem Familientreffen bestehe und die Abweisung der Einreisegesuche daher einen Eingriff in das Privat- und Familienleben darstelle.</w:t>
      </w:r>
    </w:p>
    <w:p>
      <w:r>
        <w:rPr>
          <w:b/>
        </w:rPr>
        <w:t>E. 12.1</w:t>
      </w:r>
    </w:p>
    <w:p>
      <w:r>
        <w:t>Das Privat- und Familienleben wird in allgemeiner Weise von Art. 13 BV und Art. 8 EMRK geschützt. Daraus ergibt sich indessen kein Recht auf Einreise oder auf ein Familienleben an einem bestimmten Ort (BGE 130 II 281 E. 3.1 [mit Hinweisen]; vgl. ferner Stephan Breitenmoser, in: Bernhard Ehrenzeller/Philippe Mastronardi/Rainer J. Schweizer/Klaus A. Vallender, Die schweizerische Bundesverfassung, Zürich/Basel/Genf 2002, Kommentar zu Art. 13 BV, N. 25; Arthur Haefliger/Frank Schürmann, Die Europäische Menschenrechtskonvention und die Schweiz, Die Bedeutung der Konvention für die schweizerische Rechtspraxis, 2. Aufl., Bern 1999, S. 261). Vielmehr liegt ein Eingriff in den Schutzbereich des Privat- und Familienlebens grundsätzlich erst dann vor, wenn sich die Betroffenen überhaupt nirgends treffen könnten und der persönliche Kontakt deshalb nur in der Schweiz möglich wäre.</w:t>
      </w:r>
    </w:p>
    <w:p>
      <w:r>
        <w:rPr>
          <w:b/>
        </w:rPr>
        <w:t>E. 12.2</w:t>
      </w:r>
    </w:p>
    <w:p>
      <w:r>
        <w:t>Gemäss eigenem Vorbringen besitzt der Beschwerdeführer das Schweizer Bürgerrecht. Er selbst kann demzufolge grundsätzlich überallhin reisen und es spielt im Rahmen von Art. 13 BV bzw. Art. 8 EMRK keine Rolle, wenn er diese Möglichkeit wegen seiner beruflichen Situation nicht nutzen möchte. Auf der anderen Seite ist aber auch der Einwand, seine Angehörigen könnten - mit oder ohne Visum - kaum ein anderes Land bereisen, nicht stichhaltig, zumal sich aus der Visumspflicht anderer Länder für die Schweiz keine Verpflichtung zu einer weniger restriktiven Einreisepraxis ergibt. Zudem kann vom Beschwerdeführer auch verlangt werden abzuklären, in welches Land (beispielsweise Indien) seine Verwandten visumsfrei reisen könnten. Hierfür reicht der pauschale Hinweis, dass dies für srilankische Staatsbürger weltweit kaum möglich sei, nicht aus.</w:t>
      </w:r>
    </w:p>
    <w:p>
      <w:r>
        <w:rPr>
          <w:b/>
        </w:rPr>
        <w:t>E. 13</w:t>
      </w:r>
    </w:p>
    <w:p>
      <w:r>
        <w:t>Die Vorinstanz durfte unter den gegebenen Umständen zu Recht davon ausgehen, die fristgerechte Wiederausreise der Gesuchsteller sei nicht gewährleistet. Zwar lässt sich diese Einschätzung nicht zu einer gesicherten Feststellung verdichten; sie reicht aber aus, um die Erteilung einer Einreisebewilligung - auf welche, wie erwähnt, ohnehin kein Rechtsanspruch besteht - abzulehnen.</w:t>
      </w:r>
    </w:p>
    <w:p>
      <w:r>
        <w:rPr>
          <w:b/>
        </w:rPr>
        <w:t>E. 14</w:t>
      </w:r>
    </w:p>
    <w:p>
      <w:r>
        <w:t>Aus diesen Darlegungen folgt, dass die angefochtenen Verfügungen im Ergebnis rechtmässig sind (Art. 49 VwVG). Die Beschwerden sind demzufolge abzuweisen.</w:t>
      </w:r>
    </w:p>
    <w:p>
      <w:r>
        <w:rPr>
          <w:b/>
        </w:rPr>
        <w:t>E. 15</w:t>
      </w:r>
    </w:p>
    <w:p>
      <w:r>
        <w:t>Bei diesem Ausgang des Verfahrens sind die Kosten dem Beschwerdeführer aufzuerlegen (vgl. Art. 63 Abs. 1 VwVG i.V.m. Art. 1 und Art.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