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C-3080/2009 vom 20. Juni 2011</w:t>
      </w:r>
    </w:p>
    <w:p>
      <w:r>
        <w:t>Bundesverwaltungsgericht, 2011-06-20, DE</w:t>
      </w:r>
    </w:p>
    <w:p>
      <w:r>
        <w:rPr>
          <w:b/>
        </w:rPr>
        <w:t xml:space="preserve">Quelle: </w:t>
      </w:r>
      <w:r>
        <w:t>https://mcp.opencaselaw.ch/entscheid/bvger_C-3080_2009</w:t>
      </w:r>
    </w:p>
    <w:p>
      <w:r>
        <w:t>FR: TAF C-3080/2009 du 20 juin 2011</w:t>
      </w:r>
    </w:p>
    <w:p>
      <w:r>
        <w:t>IT: TAF C-3080/2009 del 20 giugno 2011</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Die Beschwerde wurde frist- und formgerecht eingereicht (vgl. Art. 60 des Bundesgesetzes vom 6. Oktober 2000 über den Allgemeinen Teil des Sozialversicherungsrechts [ATSG, SR 830.1] und Art. 52 Abs. 1 VwVG). Als Adressat der angefochtenen Verfügung vom 9. April 2009 (act. 56)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9. April 2009 (act. 56), mit welcher das Leistungsbegehren des Beschwerdeführers auf eine IV-Rente abgewiesen wurde. Streitig und zu prüfen ist der Rentenanspruch des Beschwerdeführers und in diesem Zusammenhang insbesondere, ob der Sachverhalt in medizinischer Hinsicht rechtsgenüglich abgeklärt und gewürdigt worden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Der Versicherte liess beschwerdeweise unter anderem ausführen, die Vorinstanz habe sich in der angefochtenen Verfügung nicht zu seinem Einwand vom 14. April 2009 (act. 46) geäussert. Er habe einerseits geltend gemacht, dass sich nicht sämtliche Berichte, welche in der Beurteilung des serbischen Versicherungsträgers aufgeführt wurden, in den Akten vorfänden und nicht alle (vorhandene) spezialärztliche Berichte übersetzt worden seien. Andererseits habe er von der IVTSA die Behebung dieser Mängeln verlangt, was die untere Instanz aber nicht gemacht habe.</w:t>
      </w:r>
    </w:p>
    <w:p>
      <w:r>
        <w:rPr>
          <w:b/>
        </w:rPr>
        <w:t>E. 2.1.1</w:t>
      </w:r>
    </w:p>
    <w:p>
      <w:r>
        <w:t>Das Administrativverfahren vor der IV-Stelle wie auch der Sozialversicherungsprozess vor dem Bundesverwaltungsgericht sind in beweisrechtlicher Hinsicht vom Untersuchungsgrundsatz beherrscht (Art. 43 Abs.1 ATSG und Art. 12 VwVG). Danach haben IV-Stelle und Bundesverwaltungsgericht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zu betrachten und weitere Beweismassnahmen könnten an diesem feststehenden Ergebnis nichts mehr ändern, so liegt im Verzicht auf die Abnahme weiterer Beweise keine Verletzung des Anspruchs auf rechtliches Gehör (antizipierte Beweiswürdigung; BGE 134 I 140 E. 5.3 und BGE 124 V 90 E. 4b). Bleiben jedoch erhebliche Zweifel (blosse Zweifel genügen demgegenüber nicht) an der Vollständigkeit und/oder Richtigkeit der bisher getroffenen Tatsachenfeststellung bestehen, ist weiter zu ermitteln, soweit von zusätzlichen Abklärungsmassnahmen noch neue wesentliche Erkenntnisse zu erwarten sind (vgl. Urteil des Bundesgerichts [im Folgenden: BGer] 8C_1044/2009 vom 30. März 2009 E. 2.1). Der Untersuchungsgrundsatz gilt indessen nicht uneingeschränkt; er findet sein Korrelat in den Mitwirkungspflichten der Parteien (Art. 43 Abs. 3 ATSG und Art. 13 VwVG; BGE 125 V 193 E. 2).</w:t>
      </w:r>
    </w:p>
    <w:p>
      <w:r>
        <w:rPr>
          <w:b/>
        </w:rPr>
        <w:t>E. 2.1.2</w:t>
      </w:r>
    </w:p>
    <w:p>
      <w:r>
        <w:t>Nachdem der Beschwerdeführer im Vorbescheidverfahren den Bericht von Dr. med. C._______ vom 11. Oktober 2004 selbst beigebracht hat, wurde dieser vom RAD-Arzt gewürdigt. Die Vorinstanz stellte anhand dieser Würdigung fest, dass dieser (neue) Bericht die bekannten Gesundheitsbeeinträchtigungen bestätige, ohne neue Elemente zu enthalten, und wies demzufolge das Leistungsbegehren ab. Unter diesen Umständen bleibt es bei einer (impliziten) einfachen Behauptung des Beschwerdeführers, die Vorinstanz habe den rechtserheblichen Sachverhalt nicht genügend abgeklärt. Für eine solche Annahme bestehen keine ausreichend erheblichen Zweifel, hat doch der vertretene Beschwerdeführer im Beschwerdeverfahren kein weiteres Beweismittel beigebracht, obwohl er bei Aufwendung der notwendigen Sorgfalt die ihm bestens bekannten und entscheidrelevanten ärztliche Berichte selbst hätte einreichen müssen, falls sie vorhanden gewesen wären. Dass er - objektiv betrachtet - an der Einreichung gehindert gewesen wäre, hat er nicht geltend gemacht. Es liegt somit kein genügender Grund vor, anhand von unsubstanziierten Behauptungen des Beschwerdeführers eine Verletzung des Untersuchungsgrundsatzes durch die IVSTA anzunehmen.</w:t>
      </w:r>
    </w:p>
    <w:p>
      <w:r>
        <w:rPr>
          <w:b/>
        </w:rPr>
        <w:t>E. 2.2</w:t>
      </w:r>
    </w:p>
    <w:p>
      <w:r>
        <w:t>Soweit der Beschwerdeführer die ungenügende Begründung des Entscheides der IVSTA hat geltend machen wollen, ist darauf hinzuweisen, dass die Begründungspflicht verhindern soll, dass die Behörde sich von unsachlichen Motiven leiten lässt, und der betroffenen Person ermöglichen soll, die Verfügung gegebenenfalls sachgerecht anzufechten. Dies ist jedoch nur möglich, wenn sowohl sie wie auch die Rechtmittelinstanz sich über die Tragweite des Entscheides ein Bild machen können. In diesem Sinne müssen wenigsten kurz die Überlegungen genannt werde, von denen sich die Behörde hat leiten lassen und auf welche sie ihre Verfügung stützt (BGE 124 V 181 E. 1a). Die Vorinstanz hat bereits in ihrem Vorbescheid vom 30. Oktober 2008 kurz die Rechtsnormen und die Überlegungen genannt, von denen sie sich hat leiten lassen (act. 43). Nach erfolgtem Einwand vom 14. Januar 2009 (act. 46) führte sie zur Begründung der im vorliegenden Verfahren angefochtenen Verfügung vom 9. April 2009 (act. 56) aus, die der Antwort auf den Vorbescheid beigelegten medizinischen Unterlagen bestätigten die Gesundheitsbeeinträchtigungen und würden keine neuen Elemente enthalten. Die Vorinstanz stützte sich somit weiterhin auf die Schluss­folgerungen des RAD-Arztes Dr. med. B._______, Facharzt für Allgemeinmedizin (act. 39, 41 und 55). Aufgrund dieser Umstände sowie unter dem As­pekt, dass sich die Vorinstanz im Rahmen von Art. 49 Abs. 3 ATSG weder aus­drücklich mit jeder tatbeständlichen Behauptung noch jedem rechtli­chen Einwand auseinan­dersetzen muss, son­dern sich auf die für den Entscheid wesentlichen Gesichts­punkte be­schränken kann (BGE 124 V 181 E. 1a; SVR 1996 UV Nr. 62 E. 4; RKUV 1994 K 928 S. 12 E. 2b), scheint vorliegend auch nicht eine Ver­letzung der Begründungspflicht vorzuliegen, hat die IVSTA doch implizit auch zum Ausdruck gebracht, eine weitergehende Übersetzung der eingereichten ärztlichen Berichte sei nicht notwendig.</w:t>
      </w:r>
    </w:p>
    <w:p>
      <w:r>
        <w:rPr>
          <w:b/>
        </w:rPr>
        <w:t>E. 2.3</w:t>
      </w:r>
    </w:p>
    <w:p>
      <w:r>
        <w:t>Selbst wenn man von einer Verletzung der Begründungspflicht ausgehen sollte, bleibt noch hinzuzufügen, dass nach ständiger Rechtsprechung eine - wie vorliegend nicht besonders schwerwiegende - Verletzung des rechtlichen Gehörs als geheilt gilt, wenn der Betroffene die Möglichkeit erhält, sich vor einer Beschwerdeinstanz zu äussern, die wie das Bundesverwaltungsgericht sowohl den Sachverhalt wie auch die Rechtslage frei überprüfen kann (vgl. BGE 132 V 387 E. 5.1, 127 V 431 E. 3d aa, 126 I 68, 126 V 130 E. 2b, 116 V 182 E. 3d; SVR 2008 IV Nr. 6 S. 15 E. 3.5; RKUV 1998 U 309 S. 461 f. E. 4c). Auch unter der Annahme einer nicht schwerwiegenden Verletzung der Begründungspflicht durch die Vorinstanz müsste jene auf Beschwerdeebene als geheilt gelten, hatte doch der Beschwerdeführer Gelegenheit, sich vor dem Bundesverwaltungsgericht zur weitergehenden Begründung der Vorinstanz zu äussern.</w:t>
      </w:r>
    </w:p>
    <w:p>
      <w:r>
        <w:rPr>
          <w:b/>
        </w:rPr>
        <w:t>E. 2.4</w:t>
      </w:r>
    </w:p>
    <w:p>
      <w:r>
        <w:t>Unklar ist die Rüge des Beschwerdeführers, dass nicht alle sich in den Akten befindenden spezialärztliche Berichte übersetzt worden wären. Soweit er behaupten wollte, dass weder der RAD-Arzt noch die Mitarbeiter der Vorinstanz diese Berichte richtig verstanden und auch korrekt gewürdigt hätten, bliebe auch diese Rüge unsubstanziiert. Denn der Beschwerdeführer hat nicht einmal behauptet, aus diesen Berichten seien neue entscheidrelevante Erkenntnisse zu gewinnen, die nicht gewürdigt worden und nicht schon in der Expertise von Dr. med. D._______ vom 26. Dezember 2006 zum Ausdruck gekommen wären. Das Bundesverwaltungsgericht hat trotzdem die einzigen Berichte mit Datum nach der Expertise von Dr. med. D._______ (Berichte von 19. November 2007 von Dr. med. E._______ und vom 28. November 2007 vom F._______ [act. 35 und 36]) übersetzen lassen, ohne dass daraus aber neue erhebliche medizinische Erkenntnisse zu gewinnen gewesen wären (vgl. hierzu auch E. 4.3.5.2 hiernach).</w:t>
      </w:r>
    </w:p>
    <w:p>
      <w:r>
        <w:rPr>
          <w:b/>
        </w:rPr>
        <w:t>E. 3</w:t>
      </w:r>
    </w:p>
    <w:p>
      <w:r>
        <w:t>Im Folgenden sind vorab die im vorliegenden Verfahren anwendbaren Normen und Rechtsgrundsätze darzustellen.</w:t>
      </w:r>
    </w:p>
    <w:p>
      <w:r>
        <w:rPr>
          <w:b/>
        </w:rPr>
        <w:t>E. 3.1</w:t>
      </w:r>
    </w:p>
    <w:p>
      <w:r>
        <w:t>Die Schweiz handelt zurzeit mit Serbien ein Sozialversiche-rungsabkommen aus, wobei hinsichtlich des Inkrafttretens noch keine Angaben möglich sind (vgl. www.zas.admin.ch &gt; International &gt; Ab-kommen über soziale Sicherheit mit jeweils einem Partnerstaat &gt; So-zialversicherungsabkommen &gt; Liste der Sozialversicherungsabkom-men). Bis zum Inkrafttreten dieses neuen Abkommens ist weiterhin das bisherige Abkom­men zwi­schen der Schweizerischen Eidgenossen-schaft und der Föde­rativen Volksrepublik Jugoslawien über Sozialver-sicherung vom 8. Juni 1962 (SR 0.831.109.818.1) anwendbar (vgl. BGE 126 V 198 E. 2b, BGE 122 V 381 E. 1 mit Hinweisen).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Frage, ob und gegebenenfalls ab wann ein Anspruch des Beschwerdeführers auf IV-Leistungen besteht, bestimmt sich dem­nach allein aufgrund der schweizerischen Rechts-vorschriften (vgl. BGE 130 V 253 E. 2.4).</w:t>
      </w:r>
    </w:p>
    <w:p>
      <w:r>
        <w:rPr>
          <w:b/>
        </w:rPr>
        <w:t>E. 3.2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(vgl. E. 3.4 2. Absatz hiernach)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9. April 2009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3.3</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ist vorliegend nicht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vgl. auch E. 3.4 hiervor; BGE 121 V 264 E. 6).</w:t>
      </w:r>
    </w:p>
    <w:p>
      <w:r>
        <w:rPr>
          <w:b/>
        </w:rPr>
        <w:t>E. 3.5</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4</w:t>
      </w:r>
    </w:p>
    <w:p>
      <w:r>
        <w:t>Die Vorinstanz stützte sich im Rahmen des Erlasses der angefochtenen Verfügung vom 9. April 2009 (act. 56) insbesondere auf die Stellungnahmen des RAD-Arztes Dr. med. B._______, Facharzt für Allgemeinmedizin, vom 26. Juni (act. 39) und 8. Oktober 2008 (act. 41) sowie 3. April 2009 (55). Diese sind in einem ersten Schritt zu würdigen, und es ist zu prüfen, ob sich aufgrund dieser Be­weismittel der Sachverhalt in medizinischer Hinsicht als rechts­genüglich abgeklärt erweist. Dabei ist insbesondere die Frage, ob, und wenn ja, ab wann beim Be­schwerdeführer eine allfällige rentenbegründende Erwerbsunfähig­keit ein­getreten ist, zu be­antworten.</w:t>
      </w:r>
    </w:p>
    <w:p>
      <w:r>
        <w:rPr>
          <w:b/>
        </w:rPr>
        <w:t>E. 4.1</w:t>
      </w:r>
    </w:p>
    <w:p>
      <w:r>
        <w:t>Dr. med. B._______ diagnostizierte in seinem Bericht vom 26. Juni 2008 zur Hauptsache eine Lumbalgie (ICD-10: M54.5) sowie eine Zervikalgie (ICD-10: M54.2) und führte weiter aus, der Versicherte sei wegen einer Diskushernie in den Segmenten L5-S1 rechts im Jahre 1991 operiert worden. Er habe einen chirurgisch behandelten Splitterbruch des Schienbeins erlitten; das Osteosynthesematerial sei 2005 entfernt worden. Aktuell gebe er Schmerzen entlang der Wirbelsäule an und leide er an einer chronischen obstruktiven Bronchitis und an Bluthochdruck. Weiter berichtete Dr. med. B._______, gemäss dem Bericht vom 26. Dezember 2006 liege hinsichtlich des Bewegungsapparates weder eine Einschränkung noch eine Wirbelsäulendeformation vor. Der neurologische Befund zeige sich ohne Besonderheiten. Der Blutdruck betrage 160/100 mmHg. Ohne Vorliegen eines defizitären Syndroms bei einem Versicherten, bei dem eine Diskushernienoperation durchgeführt worden sei und welcher sich physiotherapeutischen Massnahmen unterzogen habe, gäbe es keinen ersichtlichen medizinischen Grund dafür, eine Arbeitsunfähigkeit von langer Dauer zu attestieren. Es sei hingegen indiziert, den funk-tionellen Einschränkungen Rechnung zu tragen. Der Versicherte sei in einer leidensadaptierten Verweisungstätigkeit vollständig arbeitsfähig (act. 39). Präzisierend berichtete Dr. med. B._______ am 8. Oktober 2008, der Versicherte sei in seiner angestammten Tätigkeit ab dem 26. Dezember 2006 bis auf weiteres vollständig arbeitsunfähig; ab dem selben Zeitpunkt bestehe in einer leidensadaptierten Verweisungstätigkeit eine volle Leistungsfähigkeit (act. 41). Nach Würdigung von zusätzlichen, während des Vorbescheidverfahrens eingereichten medizinischen Akten (act. 47 bis 53) gab Dr. med. B._______ am 3. April 2009 eine weitere Stellungnahme ab. Er berichtete, dass seine Beurteilung insofern eine Änderung erfahre, als dass der Beginn der Arbeitsunfähigkeit in der angestammten Tätigkeit auf 1991, dem Jahr, in dem die Diskushernienoperation durchgeführt worden sei, zu legen sei. Zu keinem Zeitpunkt habe in einer leidensadaptierten Verweisungstätigkeit eine Arbeitsunfähigkeit von längerer Dauer vorgelegen (act. 55).</w:t>
      </w:r>
    </w:p>
    <w:p>
      <w:r>
        <w:rPr>
          <w:b/>
        </w:rPr>
        <w:t>E. 4.2</w:t>
      </w:r>
    </w:p>
    <w:p>
      <w:r>
        <w:t>Bei den Stellungnahmen von Dr. med. B._______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4.3</w:t>
      </w:r>
    </w:p>
    <w:p>
      <w:r>
        <w:t>Wie bereits dargelegt wurde (vgl. E. 3.6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4.3.1</w:t>
      </w:r>
    </w:p>
    <w:p>
      <w:r>
        <w:t>Obwohl Dr. med. B._______ als Facharzt für Allgemeinmedizin nicht über einen Facharzttitel unter anderem auf den Gebieten der Radiologie, orthopädischen Chirurgie und Traumatologie des Bewegungsapparates, Neurochirurgie und Kardiologie verfügt, kommt seinen Stellungnahmen aufgrund der beim Beschwerdeführer vorhandenen, nicht überaus komplexen und schwerwiegenden Gesundheitsbeeinträchtigungen Gewicht zu resp. ist diese als beweiskräftig zu qualifizieren. Auf das Einholen von Berichten entsprechend ausgebildeter Spezialärztinnen und -ärzte konnte im vorliegenden Fall auch deshalb verzichtet werden, weil Dr. med. B._______ insbesondere der Bericht der Chirurgin Dr. med. D._______ vom 26. Dezember 2006 (act. 25 und 26) sowie zahlreiche andere Berichte von weiteren Fachärztinnen resp. -ärzten zur Verfügung gestanden hatten (act. 17 bis 24, 27 bis 36, 47 bis 53). Aus diesem Grund war er als Facharzt für Allgemeinmedizin durchaus in der Lage, die Leiden des Beschwerdeführers in gesamtmedizinischer Hinsicht resp. deren Auswirkungen auf die Arbeits- und Leistungsfähigkeit in der angestammten Arbeit sowie in einer leidensadaptierten Verweisungstätigkeit zuverlässig beurteilen zu können, zumal er über zusätzliche Fähigkeitsausweise (Praxislabor und Sachkunde für dosisintensives Röntgen; vgl. www.doctor-fmh.ch; besucht am 4. April 2011) verfügt. Daran vermögen auch die gegenteiligen Äusserungen des Rechtsvertreters nichts zu ändern.</w:t>
      </w:r>
    </w:p>
    <w:p>
      <w:r>
        <w:rPr>
          <w:b/>
        </w:rPr>
        <w:t>E. 4.3.2</w:t>
      </w:r>
    </w:p>
    <w:p>
      <w:r>
        <w:t>Dr. med. B._______ erachtete aufgrund der beim Beschwerdeführer zweifelsfrei vorliegenden Kreuzschmerzen und der Zervikalneuralgie die zuletzt ausgeübte Tätigkeit seit der Diskushernienoperation im Jahre 1991 als nicht mehr zumutbar. Jedoch wurde eine leidensangepasste Verweisungstätigkeit ab 1991 als weiterhin vollschichtig zumutbar qualifiziert. Diese Beurteilung ist mit Blick auf die gesamten gesundheitlichen Beeinträchtigungen des Beschwerdeführers nachvollziehbar, und es ist mit Blick auf die von Dr. med. B._______ noch als zumutbar erachteten Arbeiten - aufgrund der objektiven Festlegung der IV-rechtlich massgebenden funktionellen Leistungsfähigkeit (vgl. E. 4.2. hiervor) - von einem genügend detaillierten und somit rechtsgenüglichen Zumutbarkeitsprofil auszugehen. Die Stellungnahmen von Dr. med. B._______ stehen im Wesentlichen auch in Übereinstimmung mit der Beurteilung der Chirurgin Dr. med. D._______ vom 26. Dezember 2006 (act. 25 und 26). Auch diese Fachärztin erwähnte insbesondere aktuelle Schmerzen entlang der Wirbelsäule und berichtete, dass betreffend die Wirbelsäule keine Deformitäten vorlägen und die Beweglichkeit erhalten sei. Weiter wies sie hinsichtlich der oberen Extremitäten auf einen regelrechten Befund und betreffs der unteren Extremitäten auf eine erhaltene Beweglichkeit des rechten Sprunggelenks und der anderen Gelenke sowie der Muskeltrophik hin. Auch führte sie - in Übereinstimmung mit der Neurologin Dr. med. G._______ in deren Bericht vom 1. März 2006 (act. 33 und 34) - aus, der neurologische Befund sei regelrecht. Indem Dr. med. D._______ davon sprach, dass am Tag der Untersuchung (26. Dezember 2006) auch weiterhin ein voller Verlust der Arbeitsfähigkeit bestehe, teilt sie die Auffassung von Dr. med. B._______, wonach der Beschwerdeführer seine angestammte Tätigkeit nicht mehr ausüben kann. Dass sich Dr. med. D._______ nicht explizit zur zumutbaren Arbeits- resp. Leistungsfähigkeit in einer leidensadaptierten Verweisungstätigkeit geäussert hat, vermag die Beurteilung von Dr. med. B._______ nicht in Zweifel zu ziehen, zumal auch sie einen Körperschaden verneinte. Aufgrund des Umstands, dass Dr. med. D._______ ohne Weiterungen lediglich den Bronchitisbefund erwähnt und von einer rhythmischen Herzaktion mit reinen Tönen und ohne Geräusche berichtet hatte, ist davon auszugehen, dass sie den pulmonalen und koronaren Gesundheitsbeeinträchtigungen resp. der chronischen obstruktiven Bronchitis und dem Bluthochdruck ebenfalls keinen rentenrelevanten Stellenwert beigemessen hat. Dies wird untermauert durch die Ausführungen, wonach die jetzigen Beschwerden aus Schmerzen entlang der Wirbelsäule bestünden.</w:t>
      </w:r>
    </w:p>
    <w:p>
      <w:r>
        <w:rPr>
          <w:b/>
        </w:rPr>
        <w:t>E. 4.3.3</w:t>
      </w:r>
    </w:p>
    <w:p>
      <w:r>
        <w:t>Auch die Ausführungen des Neurochirurgen Dr. med. H._______, wonach der Beschwerdeführer nicht fähig sei, Lasten hochzuheben und in einer anstrengenden Position und unter schlechten klimatischen Bedingungen Arbeiten auszuführen (act. 27 und 28), stehen nicht im Widerspruch zu dem von Dr. med. B._______ abgegebenen Zumutbarkeitsprofil.</w:t>
      </w:r>
    </w:p>
    <w:p>
      <w:r>
        <w:rPr>
          <w:b/>
        </w:rPr>
        <w:t>E. 4.3.4</w:t>
      </w:r>
    </w:p>
    <w:p>
      <w:r>
        <w:t>Nichts anderes ergibt sich aus dem Bericht des Orthopäden Dr. med. I._______ betreffend den vom 21. Oktober bis 5. November 2004 stattgefundenen Klinikaufenthalt (act. 29 und 30). Auch in diesem ärztlichen Dokument wurde nach Vorliegen der radiologischen Kontrolluntersuchung hinsichtlich der Extremitäten von regelrechten Befunden berichtet.</w:t>
      </w:r>
    </w:p>
    <w:p>
      <w:r>
        <w:rPr>
          <w:b/>
        </w:rPr>
        <w:t>E. 4.3.5</w:t>
      </w:r>
    </w:p>
    <w:p>
      <w:r>
        <w:t>Ergänzend ist darauf hinzuweisen, dass der Beschwerdeführer auch aus den übrigen ausländischen Arztberichten nichts zu seinen Gunsten ableiten kann. Dies aus folgenden Gründen:</w:t>
      </w:r>
    </w:p>
    <w:p>
      <w:r>
        <w:rPr>
          <w:b/>
        </w:rPr>
        <w:t>E. 4.3.5.1</w:t>
      </w:r>
    </w:p>
    <w:p>
      <w:r>
        <w:t>Die meisten der vorliegend nicht übersetzten Berichte (act. 18, 19, 21 bis 23) wurden von Dr. med. D._______ in deren Bericht vom 26. Dezember 2006 aufgelistet und folglich mitberücksichtigt. Es finden sich keine Hinweise darauf und wird auch nicht substanziiert geltend gemacht, dass Dr. med. D._______ die nicht übersetzten, aufgelisteten Berichte unvollständig oder falsch gewürdigt hätte. Da eine Übersetzung des von Dr. med. B._______ rechtsgenüglich gewürdigten ärztlichen Dokuments von Dr. med. D._______ aktenkundig ist, ergeben sich aus dem Umstand, dass die erwähnten Berichte nicht in deutscher Übersetzung vorliegen, keine Rechtsnachteile für den Beschwerdeführer. Dasselbe gilt auch für die von Dr. med. D._______ nicht erwähnten und nicht übersetzten Kurzberichte vom 20. September 2005 (act. 20) und 2. März 2006 (act. 24), da sich diesen die in lateinischer Sprache aufgelisteten bekannten Diagnosen und weitere Angaben wie Medikationen entnehmen lassen. Ergänzend ist zu erwähnen, dass die weiteren, von Dr. med. D._______ aufgeführten Berichte aktenkundig und in Übersetzung vorliegen (act. 17, 27 bis 32).</w:t>
      </w:r>
    </w:p>
    <w:p>
      <w:r>
        <w:rPr>
          <w:b/>
        </w:rPr>
        <w:t>E. 4.3.5.2</w:t>
      </w:r>
    </w:p>
    <w:p>
      <w:r>
        <w:t>Die aktenkundigen Berichte des Psychiaters Dr. med. E._______ und des F._______ vom 19. und 28. November 2007 (act. 35 und 36), welche das Bundesverwaltungsgericht hat übersetzen lassen (B-act. 9; vgl. auch E. 2.4 hiervor), vermögen an der Beurteilung von Dr. med. B._______ ebenfalls nichts zu ändern. In genereller Hinsicht ist vorab festzustellen, dass diese beiden Berichte sehr oberflächlich sind. Weiter äussern sie sich überhaupt nicht im Sinne des Beschwerdeführers in der Weise, dass ihm keine leidensangepasste Tätigkeit mehr zuzumuten wäre. Dr. med. E._______ stellte in Bezug auf sein Fachgebiet keine Diagnose und seine Ausführungen bezogen sich auf die Beschwerden im somatischen Bereich, welche die Dres. med. D._______ und B._______ kannten. Mit Blick auf die von Dr. med. E._______ erwähnten Befunde ist weiter festzustellen, dass die von ihm postulierte Verschlechterung bereits im Zeitpunkt der Berichterstattung durch Dr. med. D._______ bekannt gewesen war, was sich insbesondere darin zeigt, dass deren Beurteilung nicht wesentlich von derjenigen von Dr. med. E._______ abweicht. Nichts Gegenteiliges ergibt sich schliesslich aus dem Bericht des F._______ vom 28. November 2007. In diesem Bericht wurden einerseits die subjektiven Angaben des Beschwerdeführers wiedergegeben. Andererseits ergibt sich hinsichtlich der erwähnten Diagnosen und Befunde keine Verschlechterung im Vergleich zur Beurteilung durch Dr. med. D._______ im Dezember 2006. Darüber hinaus steht das Zumutbarkeitsprofil (Unfähigkeit, Lasten zu heben, Arbeiten in Zwangshaltungen und unter ungünstigen mikroklimatischen Bedingungen) mit denjenigen der Dres. med. B._______ und D._______ betreffend die angestammte Tätigkeit in Übereinstimmung (vgl. E. 4.3.2. und 4.3.3. hiervor). Mit anderen Worten wiederholen die beiden Berichte des Psychiaters Dr. med. E._______ und des F._______ bloss bereits bekannte und gewürdigte Elemente, weshalb ihnen kein weiterer, bedeutsamer Stellenwert zukommen kann.</w:t>
      </w:r>
    </w:p>
    <w:p>
      <w:r>
        <w:rPr>
          <w:b/>
        </w:rPr>
        <w:t>E. 4.3.5.3</w:t>
      </w:r>
    </w:p>
    <w:p>
      <w:r>
        <w:t>Schliesslich ist im Umstand, dass zwischen der Berichterstattung des F._______ vom 28. November 2007 und derjenigen von Dr. med. B._______ vom 3. April 2009 (act. 55) etwas über 16 Monate vergangen waren, keine Lücke in der Abklärung des medizinischen Sachverhalts zu erblicken. Dies wird insbesondere durch den Umstand verdeutlicht, dass der Rechtsvertreter im Rahmen seiner Eingabe vom 14. Januar 2009 (act. 46) bloss einen Bericht dieses F._______ vom 11. Oktober 2004 (act. 47 bis 53) - und keine aktuelleren medizinischen Akten seit der Berichterstattung durch das F._______ im November 2007 - eingereicht hat.</w:t>
      </w:r>
    </w:p>
    <w:p>
      <w:r>
        <w:rPr>
          <w:b/>
        </w:rPr>
        <w:t>E. 4.4</w:t>
      </w:r>
    </w:p>
    <w:p>
      <w:r>
        <w:t>Aufgrund des oben Dargelegten ist als Zwischenergebnis festzuhalten, dass die Stellungnahmen von Dr. med. B._______ rechtsgenügliche Entscheid- resp. Beweisgrundlagen bilden und demnach davon auszugehen ist, dass der Beschwerdeführer ab 1991 in seiner angestammten Tätigkeit vollständig arbeitsunfähig ist, in einer leidensadaptierten Verweisungstätigkeit jedoch zu keinem Zeitpunkt eine relevante Einschränkung der Leistungsfähigkeit über einen längeren Zeitraum bestanden hatte. Diesen Umständen ist bei der nachfolgenden Bemessung der Invalidität gebührend Rechnung zu tragen.</w:t>
      </w:r>
    </w:p>
    <w:p>
      <w:r>
        <w:rPr>
          <w:b/>
        </w:rPr>
        <w:t>E. 5.1.1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5.1.2</w:t>
      </w:r>
    </w:p>
    <w:p>
      <w:r>
        <w:t>Gestützt auf die schlüssige und überzeugende Stellungnahme von Dr. med. B._______ vom 3. April 2009 wäre der frühest mögliche Rentenbeginn des Versicherten nach Ablauf des Wartejahres bereits im Jahre 1992 gewesen und der Einkommensvergleich wäre auf diesen Zeitpunkt hin vorzunehmen gewesen. Mit Blick auf die seit 1992 bis zum Erstellen des Einkommensvergleichs am 24. Oktober 2008 vergangenen Jahre lässt sich jedoch nicht beanstanden, dass die Vorinstanz die Werte der LSE 2006 herangezogen hat. Ergänzend ist in diesem Zusammenhang zu erwähnen, dass zum damaligen Zeitpunkt die Zahlen des Jahres 2008 noch nicht vorgelegen hatten. Letztlich kann jedoch offen bleiben, welche LSE welchen Jahres tatsächlich zur Anwendung zu gelangen hat, da sowohl das hypothetische Validen- als auch das hypothetische Invalideneinkommen nach der LSE desselben Jahres resp. auf zeitidentischer Grundlage zu bestimmen sind (vgl. E. 5.2 hiernach). Anzumerken bleibt, dass für den Einkommensvergleich grundsätzlich die Verhältnisse im Zeitpunkt des Beginns des Rentenanspruchs massgebend sind, wobei Validen- und Invalideneinkommen auf zeitidentischer Grundlage zu erheben sind, und mangels rentenwirksamer Änderungen der Vergleichseinkommen nicht zwingend auf die Verhältnisse im Zeitpunkt des Verfügungserlasses am 9. April 2009 abzustellen ist (vgl. zum Ganzen (BGE 129 V 222, 128 V 174; SVR 2003 IV Nr. 11 E. 3.1.1).</w:t>
      </w:r>
    </w:p>
    <w:p>
      <w:r>
        <w:rPr>
          <w:b/>
        </w:rPr>
        <w:t>E. 5.1.3</w:t>
      </w:r>
    </w:p>
    <w:p>
      <w:r>
        <w:t>Im Rahmen der Bemessung der Invalidität ging die Vorinstanz von einem hypothetischen Valideneinkommen von monatlich Fr. 4'797.19 aus. Sie stützte sich dabei auf den Wirtschaftszweig "Abfallbeseitigung, sonstige Entsorgung" (Ziff. 90) der Tabelle TA1 der vom Bundesamt für Statistik herausgegebenen Lohnstrukturerhebungen (LSE) 2006. Gemäss dem Fragebogen "für Arbeits- und Lohnverhältnisse von Unselbständiger-werbenden" vom 20. Februar 2008 war der Beschwerdeführer bis März 2001 als Strassenbauer tätig (act. 14 und 16), weshalb an sich der Tabellenlohn im Wirtschaftszweig "Baugewerbe" (Ziff. 45) hätte zur Anwendung gelangen müssen. Zwar musste der Beschwerdeführer die angestammte, körperlich anstrengende Arbeit unbestrittenermassen aus gesundheitlichen Gründen aufgeben (vgl. E. 4.1 hiervor). Jedoch lässt sich die Frage, ob er bei voller Gesundheit auch heute noch im Strassenbau tätig wäre, nicht mit dem im Sozialversicherungsrecht üblichen Beweisgrad der überwiegenden Wahrscheinlichkeit (vgl. BGE 126 V 353 E. 5b, 125 V 193 E. 2; RKUV 2001 U 413 S. 86 E. 5b) beantworten. Aus diesem Grund ist zur Bestimmung des hypothetischen Valideneinkommens des Beschwerdeführers auf den Zentralwert der Tabelle TA1 der LSE 2006 abzustellen. Dieser Wert beläuft sich für die mit einfachen und re­petitiven Tätigkeiten be­schäftigen Männer im privaten Sektor (Anforde­rungsniveau 4) auf monatlich brutto Fr. 4'732.- bei einer wöchentli­chen Arbeitszeit von 40 Stunden und inkl. 13. Monatslohn (Webseite BfS &gt; Themen &gt; Arbeit, Erwerb &gt; Publikationen &gt; Schweize­rische Lohnstrukturerhebung. Die Löhne 2006 im Überblick, Tabelle TA1, Wirt­schaftszweige total). Unter Um­rechnung dieses Einkommens auf die betriebsübliche wöchentliche Arbeitszeit von 41.7 Stunden im Jahr 2006 (Web­seite BfS &gt; Themen &gt; Arbeit, Er­werb &gt; Erwerbstätigkeit und Arbeitszeit &gt; detaillierte Daten &gt; Statistik der betriebsüblichen Arbeits­zeit &gt; Be­triebsübliche Arbeitszeit nach Wirtschaftsabteilungen, in Stun­den pro Woche 1990-2008, Ab­schnitte A-O [Abteilungen 01-93]; vgl. BGE 126 V 75 E. 3b bb) resultiert demnach ein hypo­thetisches Valideneinkommen von jährlich Fr. 59'197.-.</w:t>
      </w:r>
    </w:p>
    <w:p>
      <w:r>
        <w:rPr>
          <w:b/>
        </w:rPr>
        <w:t>E. 5.2.1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ebenfalls Tabellenlöhne herangezogen werden (BGE 129 V 472 E. 4.2.1, 126 V 75 E. 3b bb; RKUV 1999 U 343 S. 412 E. 4b aa).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5.2.2</w:t>
      </w:r>
    </w:p>
    <w:p>
      <w:r>
        <w:t>Aufgrund der schlüssigen sowie überzeugenden und damit be­weiskräftigen Beurteilung von Dr. med. B._______ steht ausser Frage, dass der Beschwerdeführer in einer leidensadaptierten Tätigkeit vollständig arbeits- resp. leistungsfähig ist. Die Vorinstanz stützte sich auf diese Einschätzung und ging von einem hypothetischen Invalideneinkommen von durchschnittlich Fr. 4'244.50 aus (Durschnitt aus den Wirtschaftszweigen der Tabelle TA1 [LSE 2006] Detailhandel und Reparatur [Ziff. 52; Fr. 4'383.-] und Herstellung von Lederwaren und Schuhe [Ziff. 19; Fr. 4'066.-]; vgl. auch E. 4.1 hiervor), was grundsätzlich zu keinen Beanstandungen Anlass gibt. Unter Um­rechnung dieses Durschnittseinkommens von Fr. 4'224.50 - jedoch nicht Fr. 4'244.50 - auf die betriebsübliche wöchentliche Arbeitszeit von 41.7 Stunden im Jahr 2006 ergibt sich mit Blick auf den Totalwert der LSE 2006 zu Gunsten des Beschwerdeführers ein hypothetisches Invalideneinkommen von Fr. 52'848.- pro Jahr. Unter Berücksichtigung des - von der Vorinstanz vorgenommenen, nicht zu beanstandenden - leidensbedingten Abzugs in der Höhe von 15 % resultiert demnach ein hypothetisches Invalideneinkommen von Fr. 44'921.- pro Jahr.</w:t>
      </w:r>
    </w:p>
    <w:p>
      <w:r>
        <w:rPr>
          <w:b/>
        </w:rPr>
        <w:t>E. 5.3</w:t>
      </w:r>
    </w:p>
    <w:p>
      <w:r>
        <w:t>Aus der Gegenüberstellung eines hypothetischen Valideneinkommens von jährlich Fr. 59'197.- und eines hypothetischen Invalideneinkommens von Fr. 44'921.- pro Jahr resultiert bei einer Erwerbseinbusse von Fr. 14'276.- ein IV-Grad von 24 %, was keinen Anspruch auf eine IV-Rente ergibt. Bei diesem Ergebnis resp. mangels Vorliegens einer rentenbegründenden Invalidität braucht die strittige Frage nach dem Anmeldedatum nicht weiter vertieft zu werden. Immerhin ist diesbezüglich darauf hinzuweisen, dass der Beschwerdeführer das bei der Vorinstanz am 14. März 2007 eingegangene Anmeldeformular am 23. Februar 2007 unterzeichnet hatte (act. 3) und unter diesen Umständen nicht von einer bereits im Sommer/Herbst 2006 erfolgten Anmeldung gemäss Schreiben des Rechtsvertreters vom 7. August 2006 (act. 1) auszugehen wäre.</w:t>
      </w:r>
    </w:p>
    <w:p>
      <w:r>
        <w:rPr>
          <w:b/>
        </w:rPr>
        <w:t>E. 6</w:t>
      </w:r>
    </w:p>
    <w:p>
      <w:r>
        <w:t>Aufgrund der vorstehenden Erwägungen ist zusammenfassend festzuhalten, dass beim Beschwerdeführer zu keinem Zeitpunkt eine rentenbegründende Invalidität vorlag bzw. vorliegt. Die angefochtene Verfügung vom 9. April 2009 erweist sich demnach als rechtens, weshalb die dagegen erhobene Beschwerde vom 13. Mai 2009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werden auf Fr. 300.- festgesetzt und sind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