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C-3079/2006 vom 24. November 2008</w:t>
      </w:r>
    </w:p>
    <w:p>
      <w:r>
        <w:t>Bundesverwaltungsgericht, 2008-11-24, DE</w:t>
      </w:r>
    </w:p>
    <w:p>
      <w:r>
        <w:rPr>
          <w:b/>
        </w:rPr>
        <w:t xml:space="preserve">Quelle: </w:t>
      </w:r>
      <w:r>
        <w:t>https://mcp.opencaselaw.ch/entscheid/bvger_C-3079_2006</w:t>
      </w:r>
    </w:p>
    <w:p>
      <w:r>
        <w:t>FR: TAF C-3079/2006 du 24 novembre 2008</w:t>
      </w:r>
    </w:p>
    <w:p>
      <w:r>
        <w:t>IT: TAF C-3079/2006 del 24 novembre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IVSTA ist als Bundesbehörde eine Vorinstanz im Sinne von Art. 33 Bst. d VGG. Die Zuständigkeit des Bundesverwaltungsgerichts zur Beurteilung von Beschwerden gegen Verfügungen dieser IVSTA ist zudem in Art. 69 Abs. 1 Bst. b IVG ausdrücklich vorgesehen.</w:t>
      </w:r>
    </w:p>
    <w:p>
      <w:r>
        <w:rPr>
          <w:b/>
        </w:rPr>
        <w:t>E. 1.2</w:t>
      </w:r>
    </w:p>
    <w:p>
      <w:r>
        <w:t>Im Streit liegt die Verfügung der IVSTA vom 23. Oktober 2006. Das Bundesverwaltungsgericht ist somit zur Beurteilung der Beschwerde zuständig.</w:t>
      </w:r>
    </w:p>
    <w:p>
      <w:r>
        <w:rPr>
          <w:b/>
        </w:rPr>
        <w:t>E. 1.3</w:t>
      </w:r>
    </w:p>
    <w:p>
      <w:r>
        <w:t>Als Adressat ist der Beschwerdeführer durch die angefochtene Verfügung berührt und hat ein schutzwürdiges Interesse an deren Änderung (Art. 59 des Bundesgesetzes vom 6. Oktober 2000 über den Allgemeinen Teil des Sozialversicherungsrechts [ATSG], SR 830.1). Auf die frist- und formgerechte Beschwerde (vgl. Art. 38 ff. und Art. 60 ATSG, Art. 52 VwVG) ist daher einzutreten.</w:t>
      </w:r>
    </w:p>
    <w:p>
      <w:r>
        <w:rPr>
          <w:b/>
        </w:rPr>
        <w:t>E. 2</w:t>
      </w:r>
    </w:p>
    <w:p>
      <w:r>
        <w:t>Das Verfahren vor dem Bundesverwaltungsgericht richtet sich nach dem Verwaltungsverfahrensgesetz, soweit das Verwaltungsgerichtsgesetz nichts anderes bestimmt (Art. 37 VGG). Vorbehalten bleiben gemäss Art. 3 Bst. dbis VwVG die Bestimmungen des ATSG.</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aus anderen als den geltend gemachten Gründen gutheissen oder den angefochtenen Entscheid im Ergebnis mit einer Begründung bestätigen, die von jener der Vorinstanz abweicht (vgl. Fritz Gygi, Bundesverwaltungsrechtspflege, 2. Aufl., Bern 1983, S. 212).</w:t>
      </w:r>
    </w:p>
    <w:p>
      <w:r>
        <w:rPr>
          <w:b/>
        </w:rPr>
        <w:t>E. 3.1</w:t>
      </w:r>
    </w:p>
    <w:p>
      <w:r>
        <w:t>Der Beschwerdeführer rügt in seiner Beschwerde vom 23. November 2006, die Vorinstanz habe ihre Begründungspflicht und dadurch seinen Anspruch auf rechtliches Gehör verletzt.</w:t>
      </w:r>
    </w:p>
    <w:p>
      <w:r>
        <w:rPr>
          <w:b/>
        </w:rPr>
        <w:t>E. 3.1.1</w:t>
      </w:r>
    </w:p>
    <w:p>
      <w:r>
        <w:t>Bei der Begründungspflicht handelt es sich um einen Teilgehalt des Anspruchs auf rechtliches Gehör gemäss Art. 29 Abs. 2 der Bundesverfassung der Schweizerischen Eidgenossenschaft vom 18. April 1999 (BV, SR 101; vgl. Ulrich Häfelin/Walter Haller/Helen Keller, Schweizerisches Bundesstaatsrecht, 7. Aufl., Zürich 2008, Rz. 838).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Thomas Merkli/Arthur Aeschlimann/Ruth Herzog, Kommentar zum Gesetz über die Verwaltungsrechtspflege im Kanton Bern, Bern 1997, Rz. 6 ff. zu Art. 52).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(BGE 117 IV 401 E. 4b).</w:t>
      </w:r>
    </w:p>
    <w:p>
      <w:r>
        <w:rPr>
          <w:b/>
        </w:rPr>
        <w:t>E. 3.1.2</w:t>
      </w:r>
    </w:p>
    <w:p>
      <w:r>
        <w:t>Die Begründung der Abweisung des Leistungsbegehrens durch die Vorinstanz ist in der Tat knapp ausgefallen. Inhaltlich stimmen die Begründung des Vorbescheids vom 30. August 2006 und der angefochtenen Verfügung vom 23. Oktober 2006 weitgehend überein. Die Vorinstanz ist nicht auf die Vorbringen des Beschwerdeführers vom 26. September 2006 eingegangen. Obwohl die wesentlichen Entscheidgrundlagen dem Beschwerdeführer aus dem Gesuchsverfahren wohl weitgehend bekannt gewesen sein dürften und es ihm möglich war, in seiner Beschwerde sachgerechte Rügen vorzubringen, ist in diesem Vorgehen der Vorinstanz eine Gehörsverletzung zu erkennen.</w:t>
      </w:r>
    </w:p>
    <w:p>
      <w:r>
        <w:rPr>
          <w:b/>
        </w:rPr>
        <w:t>E. 3.1.3</w:t>
      </w:r>
    </w:p>
    <w:p>
      <w:r>
        <w:t>Nach der Rechtsprechung kann eine - nicht besonders schwerwiegende (BGE 116 V 185 E. 1b mit Hinweisen) - Verletzung des rechtlichen Gehörs allerdings als geheilt gelten, wenn der Betroffene die Möglichkeit erhält, sich vor einer Beschwerdeinstanz zu äussern, die sowohl den Sachverhalt wie die Rechtslage frei überprüfen kann. Die Heilung eines - allfälligen - Mangels soll aber die Ausnahme bleiben (vgl. zum Ganzen BGE 126 V 130 E. 2b, BGE 125 V 371 E. 4c/aa, BGE 124 V 392 E. 5a und 180 E. 4a, je mit Hinweisen).</w:t>
      </w:r>
    </w:p>
    <w:p>
      <w:r>
        <w:rPr>
          <w:b/>
        </w:rPr>
        <w:t>E. 3.1.4</w:t>
      </w:r>
    </w:p>
    <w:p>
      <w:r>
        <w:t>Im Rahmen des Beschwerdeverfahrens mit doppeltem Schriftenwechsel äusserte sich die Vorinstanz eingehender zu ihrem Entscheid. Der Beschwerdeführer erhielt Akteneinsicht in das vollständige Dossier und hatte Gelegenheit sich ausführlich zu äussern. Die festgestellte Verletzung des rechtlichen Gehörs wurde deshalb vorliegend im Beschwerdeverfahren geheilt.</w:t>
      </w:r>
    </w:p>
    <w:p>
      <w:r>
        <w:rPr>
          <w:b/>
        </w:rPr>
        <w:t>E. 3.2</w:t>
      </w:r>
    </w:p>
    <w:p>
      <w:r>
        <w:t>Es ist nicht zu übersehen, dass das vorinstanzliche Verfahren unter einem weiteren Verfahrensmangel leidet. Die IVSTA hatte mit Entscheid vom 1. März 2005 die Einsprache des Beschwedeführers vom 14. September 2004 gutgeheissen und die Verfügung vom 24. August 2004 aufgehoben. Sie hatte aber nicht in der Sache selbst entschieden, sondern die Akten zur Durchführung ergänzender medizinischer Abklärungen und zum Erlass einer neuen Verfügung dem zuständigen Dienst der IVSTA überwiesen. Dieses Vorgehen widerspricht der (neueren) bundesgerichtlichen Rechtsprechung, wonach ein kassatorischer Einspracheentscheid, der sich darauf beschränkt, die vorausgegangene Verfügung wegen weiteren Abklärungsbedarfs aufzuheben, nicht zulässig ist. Im Einspracheverfahren sind die nötigen (Sachverhalts-)Abklärungen zu treffen und es ist instanzabschliessend zu entscheiden, ansonsten eine Rechtsverzögerung vorliegen kann (vgl. BGE 131 V 407). Vorliegend ist der Einspracheentscheid vom 1. März 2005 unangefochten in Rechtskraft erwachsen und die Vorinstanz hat anschliessend nach weiteren Abklärungen und unter Gewährung des rechtlichen Gehörs eine neue Verfügung erlassen. Es besteht damit kein aktuelles Interesse mehr an der Überprüfung des vorinstanzlichen Verfahrens im Hinblick auf eine allfällige Rechtsverzögerung, so dass der erwähnte Verfahrensfehler im vorliegenden Verfahren ausser Acht bleiben kann - umso mehr, als der Beschwerdeführer diesen auch nicht rügt.</w:t>
      </w:r>
    </w:p>
    <w:p>
      <w:r>
        <w:rPr>
          <w:b/>
        </w:rPr>
        <w:t>E. 4</w:t>
      </w:r>
    </w:p>
    <w:p>
      <w:r>
        <w:t>Mit Verfügung vom 23. Oktober 2006 wurde das Gesuch des Beschwerdeführers um Gewährung einer ganzen Invalidenrente abgewiesen. In seiner Beschwerde vom 23. November 2006 stellte der Beschwerdeführer den Antrag, die die angefochtene Verfügung sei aufzuheben und es sei ab dem 1. Mai 2003 eine ganze Invalidenrente zuzusprechen. Die Vorinstanz beantragte mit Vernehmlassung vom 1. Februar 2007 die teilweise Gutheissung der Beschwerde und die Zusprechung einer Viertelsrente ab dem 1. Mai 2005 und einer ganzen Invalidenrente ab dem 1. März 2006. In seiner Replik vom 6. März 2007 schränkte der Beschwerdeführer seine Rechtsbegehren ein und beantragte die Zusprechung einer halben Rente ab dem 1. Mai 2003 und einer ganzen Rente ab 1. Mai 2005. Es sind zunächst die im vorliegenden Verfahren massgebenden gesetzlichen Grundlagen und von der Rechtsprechung entwickelten Grundsätze darzulegen.</w:t>
      </w:r>
    </w:p>
    <w:p>
      <w:r>
        <w:rPr>
          <w:b/>
        </w:rPr>
        <w:t>E. 4.1</w:t>
      </w:r>
    </w:p>
    <w:p>
      <w:r>
        <w:t>Der Beschwerdeführer ist österreichischer Staatsangehöriger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Die Bemessung des Invaliditätsgrads richtet sich auch nach dem Inkrafttreten des FZA nach schweizerischem Recht (BGE 130 V 253 E. 2.4).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4.2</w:t>
      </w:r>
    </w:p>
    <w:p>
      <w:r>
        <w:t>Nach der Rechtsprechung stellt das Sozialversicherungsgericht bei der Beurteilung einer Streitsache in der Regel auf den bis zum Zeitpunkt des Erlasses des streitigen Entscheides (hier: 23. Oktober 2006) eingetretenen Sachverhalt ab (BGE 129 V 1 E. 1.2 mit Hinweis). Weiter sind in zeitlicher Hinsicht grundsätzlich diejenigen Rechtssätze massgebend, die bei der Erfüllung des zu Rechtsfolgen führenden Tatbestandes Geltung hatten (pro rata temporis, BGE 130 V 445 E. 1.2.1). Für die Beurteilung des Rentenanspruch sind die während des Überprüfungszeitraums jeweils in Kraft stehenden Fassungen des ATSG, des IVG, der Verordnung vom 17. Januar 1961 über die Invalidenversicherung (IVV, SR 831.201), des Bundesgesetzes vom 20. Dezember 1946 über die Alters- und Hinterlassenenversicherung (AHVG, SR 831.10) und der Verordnung vom 31. Oktober 1947 über die Alters- und Hinterlassenenversicherung (AHVV, SR 831.101) massgebend.</w:t>
      </w:r>
    </w:p>
    <w:p>
      <w:r>
        <w:rPr>
          <w:b/>
        </w:rPr>
        <w:t>E. 4.3</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 Der Beschwerdeführer hat unbestrittenermassen während mehr als einem Jahr Beiträge an die schweizerische Alters-, Hinterlassenen- und Invalidenversicherung geleistet, so dass die Voraussetzung der Mindestbeitragsdauer für den Anspruch auf eine ordentliche Invalidenrente zweifellos erfüllt ist. Zu prüfen bleibt damit, ob und gegebenenfalls ab wann und in welchem Umfang der Beschwerdeführer invalid im Sinne des Gesetzes ist.</w:t>
      </w:r>
    </w:p>
    <w:p>
      <w:r>
        <w:rPr>
          <w:b/>
        </w:rPr>
        <w:t>E. 4.4</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Seit dem 1. Januar 2004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Bis zum 31. Dezember 2003 bestand der Anspruch auf eine ganze Rente, wenn die versicherte Person mindestens zu zwei Dritteln, derjenige auf eine halbe Rente, wenn sie mindestens zur Hälfte und derjenige auf eine Viertelsrente, wenn sie mindestens zu 40% invalid war (Art. 28 Abs. 1 IVG in der bis zum 31. Dezember 2003 geltenden Fassung). Gemäss Art. 28 Abs. 1ter IVG werden allerdings Renten, die einem Invaliditätsgrad von weniger als 50% entsprechen, nur an Versicherte ausgerichtet, die ihren Wohnsitz und gewöhnlichen Aufenthalt (vgl. Art. 13 ATSG) in der Schweiz haben. Eine Ausnahme von dieser Regel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vgl. BGE 128 V 29 E. 1, BGE 104 V 135 E. 2a und b; ZAK 1990 S. 518 E. 2).</w:t>
      </w:r>
    </w:p>
    <w:p>
      <w:r>
        <w:rPr>
          <w:b/>
        </w:rPr>
        <w:t>E. 4.6.1</w:t>
      </w:r>
    </w:p>
    <w:p>
      <w:r>
        <w:t>Um den Invaliditätsgrad bemessen zu können, sind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(vgl. BGE 110 V 273 E. 4a [= ZAK 1985 S. 462 E. 4A]). 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w:t>
      </w:r>
    </w:p>
    <w:p>
      <w:r>
        <w:rPr>
          <w:b/>
        </w:rPr>
        <w:t>E. 4.6.2</w:t>
      </w:r>
    </w:p>
    <w:p>
      <w:r>
        <w:t>Die Verwaltung und im Beschwerdefall das Gericht haben die medizinischen Unterlagen nach dem Grundsatz der freien Beweiswürdigung - wie alle anderen Beweismittel - frei, ohne Bindung an förmliche Beweisregeln, sowie umfassend und pflichtgemäss zu würdigen. Dies bedeutet, dass alle Beweismittel, unabhängig, von wem sie stammen, objektiv zu prüfen sind und danach zu entscheiden ist, ob die verfügbaren Unterlagen eine zuverlässige Beurteilung des streitigen Rechtsanspruches gestatten. Insbesondere darf das Gericht bei sich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351 E. 3a, BGE 122 V 157 E. 1c).</w:t>
      </w:r>
    </w:p>
    <w:p>
      <w:r>
        <w:rPr>
          <w:b/>
        </w:rPr>
        <w:t>E. 5</w:t>
      </w:r>
    </w:p>
    <w:p>
      <w:r>
        <w:t>Zunächst ist aufgrund der ärztlichen Berichte festzulegen, ab wann der Beschwerdeführer für welche Tätigkeiten zu welchem Prozentsatz in seiner Erwerbsfähigkeit eingeschränkt war.</w:t>
      </w:r>
    </w:p>
    <w:p>
      <w:r>
        <w:rPr>
          <w:b/>
        </w:rPr>
        <w:t>E. 5.1</w:t>
      </w:r>
    </w:p>
    <w:p>
      <w:r>
        <w:t>Im Formular E213 hielt Dr. E._______, Allgemeinmedizinerin, im Wesentlichen fest, nach dem Skiunfall des Beschwerdeführers im April 2002 sei zunächst eine Knochenfissur am rechten Trochanter minor ohne Dislokation festgestellt worden. Weitere Untersuchungen hätten gezeigt, dass es sich um eine beidseitige Femurkopfnekrose (links verstärkt) handelte. Es sei ein Hüftgelenksersatz vorgeschlagen worden, da andere schulmedizinische Massnahmen keinen Erfolg gezeigt hätten. Seit einem Unfall vor zwanzig Jahren sei zudem das rechte Auge erblindet, das linke sei stark kurzsichtig. Dadurch habe der Beschwerdeführer in den letzten Jahren zunehmend Probleme bei der Computerarbeit gehabt. Vor ungefähr fünfzehn Jahren habe er mehrere weitere Sportunfälle gehabt - mit anschliessenden Kreuzband- und Seitenbandoperationen beider Kniegelenke. Vor fünf Jahren habe er bei einem Motorradunfall einen Handgelenksbruch links erlitten. Sein seelischer Zustand sei subdepressiv, etwas resignativ. Dr. E._______ stellte folgende Diagnosen: Durchblutungsstörung beider Oberschenkelköpfe linksbetont mit Zustand nach Knochenmarkanbohrung linke Hüfte, chronisch rezidivierendes LWS-Schmerzsyndrom bei ungünstiger lumbosakraler Statik und multisegmentaler Bandscheibenschädigung, Status nach Sportverletzung 1984 am rechten Auge mit hochgradiger Sehbehinderung (Fingerzählen, Handbewegungen, Visus 0,1), Status nach Kreuzband-OP beider Kniegelenke, reaktiv depressiv. Zusammenfassend hielt die Ärztin fest, der 47-jährige Beschwerdeführer habe trotz seiner Augenverletzung mit praktischer Einäugigkeit immer als Buchdrucker gearbeitet und habe sich an diese Situation anscheinend weitgehend gewöhnt, obwohl ihm die zunehmende Computerarbeit anamnestisch in den letzten Jahren zunehmend Probleme (Schwindel) gemacht habe und er eine Visusverschlechterung am linken Auge angebe, welche jedoch nicht objektiviert werden könne. Im Vordergrund stünden die Hüftschmerzen und die Bewegungseinschränkungsproblematik bei Femurkopfnekrose beidseitig trotz Ilomedintheraphie und Forage Iinks. Es seien ingesamt nur mehr körperlich leichte Arbeiten, bevorzugt in sitzender Haltung möglich, welche kein genaues und vor allem kein stereotypes Sehen erforderten. Weiter hielt sie fest, für die zuletzt ausgeübte Tätigkeit bestehe eine vollständige Arbeitsunfähigkeit, angepasste Tätigkeiten könne der Beschwerdeführer aber zu 50% verrichten. Im zusammenfassenden Gesamtleistungskalkül ging Dr. E._______ jedoch von einer vollschichtig zumutbaren Tätigkeit aus, welche überwiegend im Sitzen, fallweise gehend oder stehend auszuüben und mit körperlich leichter Belastung und nur leichten Hebe- und Tragleistungen verbunden sei. Feinarbeiten seien beidhändig möglich. Tätigkeiten an einem bildschirmunterstützten Arbeitsplatz erachtete Dr. E._______ ebenfalls als zumutbar. Ein Anmarschweg zur Arbeit von 500 m ohne Pause sei möglich, und die üblichen Arbeitspausen seien ausreichend.</w:t>
      </w:r>
    </w:p>
    <w:p>
      <w:r>
        <w:rPr>
          <w:b/>
        </w:rPr>
        <w:t>E. 5.2</w:t>
      </w:r>
    </w:p>
    <w:p>
      <w:r>
        <w:t>Der begutachtende Arzt des medizinischen Dienstes der Vorinstanz, Dr. T._______, kam in einer ersten Beurteilung am 18. Mai 2004 (act. 41) zum Schluss, bei rein stehenden Tätigkeiten (möglicherweise als Drucker) bestehe maximal eine Einschränkung von 50%; wechselbelastende Tätigkeiten mit häufigem Sitzen seien ohne Einschränkung möglich und zumutbar. In einer weiteren Stellungnahme vom 18. Februar 2005 (act. 56) empfahl Dr. T._______ eine rheumatologische Begutachtung. Weil Probleme des Bewegungsapparates klar im Vordergrund stünden, dränge sich entgegen der Auffassung des Beschwerdeführers keine polidisziplinäre Begutachtung auf.</w:t>
      </w:r>
    </w:p>
    <w:p>
      <w:r>
        <w:rPr>
          <w:b/>
        </w:rPr>
        <w:t>E. 5.3</w:t>
      </w:r>
    </w:p>
    <w:p>
      <w:r>
        <w:t>Dr. E._______ stellte in ihrem Gesamtgutachten vom 12. Mai 2005 (act. 76) neben den bereits erwähnten Leiden einen reaktiv-dysphorischen Verstimmungszustand fest. Sie hielt den Beschwerdeführer in einer vorwiegend sitzenden Tätigkeit für vollschichtig arbeitsfähig. Eine Tätigkeit als Drucker oder eine reine Bildschirmarbeit seien hingegen nicht zumutbar.</w:t>
      </w:r>
    </w:p>
    <w:p>
      <w:r>
        <w:rPr>
          <w:b/>
        </w:rPr>
        <w:t>E. 5.4</w:t>
      </w:r>
    </w:p>
    <w:p>
      <w:r>
        <w:t>Dr. G._______, Facharzt für Orthopädie und orthopädische Chirurgie, hielt in seinem Gutachten vom 21. Juli 2005 (act. 77) fest, der Beschwerdeführer leide neben der Hüftkopfnekrose an einem chronischen LWS-Schmerzsyndrom. Er erachtete aber leichte Tätigkeiten in bevorzugt sitzender Körperhaltung, welche keine grösseren Gehstrecken erforderten, für zumutbar. Ein Anspruch auf Pflegegeld bestehe nicht.</w:t>
      </w:r>
    </w:p>
    <w:p>
      <w:r>
        <w:rPr>
          <w:b/>
        </w:rPr>
        <w:t>E. 5.5</w:t>
      </w:r>
    </w:p>
    <w:p>
      <w:r>
        <w:t>Dr. T._______ kam in seiner erneuten Überprüfung vom 30. Oktober 2005 (act. 79) zum Schluss, stehende Tätigkeiten seien nicht mehr zumutbar, sitzende Arbeiten jedoch - unter Berücksichtigung des Hüftleidens - vollschichtig möglich. Die mässigen, degenerativen Veränderungen der Wirbelsäule begründeten hier allenfalls eine 20%-ige Einschränkung, einer leichten Verschlechterung der gesundheitlichen Situation seit September 2004 entsprechend.</w:t>
      </w:r>
    </w:p>
    <w:p>
      <w:r>
        <w:rPr>
          <w:b/>
        </w:rPr>
        <w:t>E. 5.6</w:t>
      </w:r>
    </w:p>
    <w:p>
      <w:r>
        <w:t>Dr. M._______ und Prof. Dr. L._______ befassten sich in ihrem orthopädischen Gutachten vom 3. September 2005 (act. 87) mit der Frage, ob bei der Behandlung des Beschwerdeführers Fehler gemacht worden seien (was verneint wird). Bezüglich Arbeitsfähigkeit wurde festgehalten, dass er als Offsetdrucker vollständig arbeitsunfähig sei. Eine Verbesserung der Arbeitsfähigkeit sei nur mittels Operation zu erreichen.</w:t>
      </w:r>
    </w:p>
    <w:p>
      <w:r>
        <w:rPr>
          <w:b/>
        </w:rPr>
        <w:t>E. 5.7</w:t>
      </w:r>
    </w:p>
    <w:p>
      <w:r>
        <w:t>Dr. S._______, Internist, beschrieb in seinem medizinischen Gesamtgutachten vom 13. Dezember 2005 (act. 88) eine massiv eingeschränkte Funktionalität des linken Hüftgelenkes bei beidseitiger Hüftkopfnekrose, wobei es sich mit grosser Wahrscheinlichkeit nicht um eine Unfallfolge handle. Sämtliche Arbeitstätigkeiten, auch in geringem Umfang (30%), seien nicht mehr möglich. Er weise jedoch darauf hin, dass mit einer Hüftgelenksprothese innert Monaten eine Verbesserung der Arbeitsfähigkeit zu erwarten sei.</w:t>
      </w:r>
    </w:p>
    <w:p>
      <w:r>
        <w:rPr>
          <w:b/>
        </w:rPr>
        <w:t>E. 5.8</w:t>
      </w:r>
    </w:p>
    <w:p>
      <w:r>
        <w:t>Am 17. Januar 2006 (act. 91) äusserte sich Dr. T._______ erneut zur Arbeitsfähigkeit des Beschwerdeführers. Die zuvor erwähnten, leichten Verweistätigkeiten seien im aufgeführten Ausmass (vgl. act. 90) zumutbar. Der leichten Verschlechterung entsprechend, sei ab Mai 2005 eine 20% Einschränkung in den Verweistätigkeiten akzeptierbar.</w:t>
      </w:r>
    </w:p>
    <w:p>
      <w:r>
        <w:rPr>
          <w:b/>
        </w:rPr>
        <w:t>E. 5.9</w:t>
      </w:r>
    </w:p>
    <w:p>
      <w:r>
        <w:t>Dr. C._______, Fachgebiet Gesamte Heilkunde, wies in seinem Bericht vom 17. Januar 2007 (act. 100) einen Pflegeaufwand von 65.25 Stunden pro Monat aus. Betreffend der Arbeitsfähigkeit machte er keine Angaben.</w:t>
      </w:r>
    </w:p>
    <w:p>
      <w:r>
        <w:rPr>
          <w:b/>
        </w:rPr>
        <w:t>E. 5.10</w:t>
      </w:r>
    </w:p>
    <w:p>
      <w:r>
        <w:t>Gemäss der Einschätzung von Dr. T._______ vom 24. August 2006 (act. 102) ergeben sich auch aus dem ärztlichen Bericht von Dr. C._______ keine neuen Aspekte. Rein sitzende Tätigkeit von 6 Stunden pro Tag seien zumutbar. Eine allfällige Hüftoperation könne diese Arbeitsfähigkeit noch verbessern, auch gehende Tätigkeiten würden wieder zumutbar.</w:t>
      </w:r>
    </w:p>
    <w:p>
      <w:r>
        <w:rPr>
          <w:b/>
        </w:rPr>
        <w:t>E. 5.11</w:t>
      </w:r>
    </w:p>
    <w:p>
      <w:r>
        <w:t>Angesichts der unterschiedlichen ärztlichen Einschätzungen holte die Vorinstanz bei ihrem medizinischen Dienst, Dr. R._______, eine Zweitmeinung ein. Dieser stellte in seinem Bericht vom 27. Januar 2007 (act. 111) zunächst die gesundheitlichen Probleme des Beschwerdeführers aufgrund einer Analyse der erwähnten ausführlichen Gutachten und Arztberichte aus Österreich dar und nannte folgende Leiden mit Auswirkungen auf die Arbeitsfähigkeit: bilaterale, linksbetonte Hüftnekrose, die linksseitig zu einer zunehmenden Bewegungseinschränkung mit Beschwerden in allen Positionen geführt habe. Der Versicherte brauche deshalb bei bestimmten Verrichtungen (etwa beim Anziehen) Hilfe und sei beim Gehen auf einen Stock angewiesen. Das Leiden sei im Januar 2003 entdeckt worden; es sei aber nicht als Folge eines im April 2002 erlittenen Skiunfalls mit Kontusion der rechten Hüfte und fraglichem Haarriss zu betrachten; starke Visuseinschränkung am rechten Auge als Folge eines Sportunfalls 1984. Weiter stellte er folgende Leiden fest, die keinen Einfluss auf die Arbeitsfähigkeit hätten: Bluthochdruck Status nach Kreuzbandoperation beider Kniegelenke ein Status nach Handgelenksoperation links mit geringfügigem Beugedefizit. In Würdigung der vorgelegten medizinischen Berichte führte Dr. R._______ im Wesentlichen aus, beim Beschwerdeführer liege ein progredientes Leiden beider Hüftgelenke vor, das im Bereich des linken Hüftgelenkes zunehmend zu Schmerzen und Bewegungseinschränkungen geführt habe. Nach übereinstimmender Meinung der verschiedenen Gutachter habe das Leiden zwar ab Diagnosestellung im Januar 2003 zu einer Arbeitsunfähigkeit als Offsetdrucker geführt, jedoch habe für verschiedene Gutachter (insbesondere Dr. E._______ am 12. Mai 2005 und Dr. G._______ am 21. Juli 2005) anfänglich eine volle Arbeitsfähigkeit in leichten, vorwiegend sitzenden Verweistätigkeiten bestanden. Eine vollständige Arbeitsunfähigkeit in allen Tätigkeiten - auch für ein Pensum von lediglich 30% - sehe Dr. S._______ erst am 13. Dezember 2005. Es sei daher davon auszugehen, dass bis zum 13. Dezember 2005 die von Dr. T._______ genannten Verweistätigkeiten zumutbar gewesen seien. Ab diesem Datum sei aber von einer vollständigen Arbeitsunfähigkeit für sämtliche Tätigkeiten auszugehen. Dr. R._______ betonte im Weiteren, dass er in Übereinstimmung mit Dr. M._______ und Dr. S._______ der Meinung sei, dass sich durch das Einsetzen von Hüfttotalprothesen nicht nur die Schmerzen und Bewegungseinschränkungen des Beschwerdeführers weitgehend beheben liessen, sondern dass damit auch die Wiederherstellung der Arbeitsfähigkeit zu erreichen sei. Zusammenfassend hält er in Übereinstimmung mit Dr. T._______ fest, dass in geeigneten Verweistätigkeiten bis Mai 2005 eine volle Arbeitsfähigkeit und anschliessend bis Dezember 2005 eine solche von 80% bestanden habe. Ab dem 13. Dezember 2005 sei infolge der Progredienz des Leidens von einer vollen Arbeitsfähigkeit für sämtliche Tätigkeiten auszugehen.</w:t>
      </w:r>
    </w:p>
    <w:p>
      <w:r>
        <w:rPr>
          <w:b/>
        </w:rPr>
        <w:t>E. 5.12</w:t>
      </w:r>
    </w:p>
    <w:p>
      <w:r>
        <w:t>Die für die Arbeitsfähigkeit relevanten Gesundheitsschäden des Beschwerdeführers wurde durch ärztliche Begutachtungen und Untersuchungen für den zu beurteilenden Zeitraum (bis zur Verfügung vom 23. Oktober 2006) umfassend abgeklärt. Die Einschätzung des gesundheitlichen Zustandes des Beschwerdeführers und dessen Auswirkungen auf die Arbeitsfähigkeit durch Dr. R._______ vom 27. Januar 2007 erfolgte unter Beizug des kompletten medizinischen Dossiers, befasst sich mit allen relevanten geklagten Leiden, ist nachvollziehbar und deckt sich weitgehend mit den von den untersuchenden österreichischen Ärzten gezogenen Schlüssen. Der Beurteilung durch Dr. R._______, die sich weitgehend mit der Einschätzung von Dr. T._______ deckt, ist daher zu folgen. Es fällt allerdings auf, dass Dr. R._______ bei der Beurteilung der Arbeitsfähigkeit ab dem 13. Dezember 2005 von den Schlussfolgerungen von Dr. T._______ abweicht, indem er ab diesem Zeitpunkt eine vollständige Arbeitsunfähigkeit attestiert. Für diese Einschätzung stützt sich Dr. R._______ hauptsächlich auf den differenzierten Bericht von Dr. S._______ vom 15. Dezember 2005, der eine fortgeschrittene Progredienz der Leiden festgestellt hat. Angesichts dieses Berichtes erscheint die Beurteilung durch Dr. R._______ als nachvollziehbar. Sie rechtfertigt eine Abweichung von der durch Dr. T._______ am 24. August 2008 getroffenen Feststellung einer verbleibenden Arbeitsfähigkeit in Verweistätigkeiten.</w:t>
      </w:r>
    </w:p>
    <w:p>
      <w:r>
        <w:rPr>
          <w:b/>
        </w:rPr>
        <w:t>E. 5.13</w:t>
      </w:r>
    </w:p>
    <w:p>
      <w:r>
        <w:t>Demgegenüber erscheint es aufgrund der vorliegenden medizinischen Unterlagen vorliegend nicht als überwiegend wahrscheinlich, dass der Beschwerdeführer bereits vor dem 1. Mai 2005 in dem von ihm behaupteten Ausmass auch in Verweistätigkeiten arbeitsunfähig gewesen wäre. Die Zusprache einer Pension ab 1. Juli 2003 durch den österreichischen Versicherungsträger vermag diesbezüglich keinerlei Bindungswirkung für die schweizerischen Behörden zu entfalten und der Beschwerdeführer kann daraus nichts zu seinen Gunsten ableiten.</w:t>
      </w:r>
    </w:p>
    <w:p>
      <w:r>
        <w:rPr>
          <w:b/>
        </w:rPr>
        <w:t>E. 5.14</w:t>
      </w:r>
    </w:p>
    <w:p>
      <w:r>
        <w:t>Es ist davon auszugehen, dass der Beschwerdeführer ab Januar 2003 in seiner bisherigen Tätigkeit als Offsetdrucker zu 100% arbeitsunfähig war; in den von Dr. T._______ genannten leichten Verweistätigkeiten, wie beispielsweise als Verkäufer in sitzender Tätigkeit (act. 41 und 91) bestand jedoch bis zum 1. Mai 2005 eine volle Arbeitsfähigkeit und anschliessend bis Dezember 2005 eine solche von 80%. Ab dem 13. Dezember 2005 besteht eine volle Arbeitsunfähigkeit in sämtlichen Tätigkeiten. Gemäss Art. 88a Abs. 2 IVV ist bei einer Verschlechterung der Erwerbsfähigkeit oder der Fähigkeit sich im Aufgabenbereich zu betätigen, diese anspruchsbeeinflussende Änderung zu berücksichtigen, sobald sie ohne wesentliche Unterbrechung drei Monate gedauert hat. Vorliegend ist deshalb in Übereinstimmung mit dem Antrag der Vorinstanz von einer vollständigen Arbeitsunfähigkeit ab dem 1. März 2006 auszugehen.</w:t>
      </w:r>
    </w:p>
    <w:p>
      <w:r>
        <w:rPr>
          <w:b/>
        </w:rPr>
        <w:t>E. 6</w:t>
      </w:r>
    </w:p>
    <w:p>
      <w:r>
        <w:t>Zur Errechnung der Invalidität ist ein Einkommensvergleich zwischen dem Validen- und dem Invalideneinkommen vorzunehmen.</w:t>
      </w:r>
    </w:p>
    <w:p>
      <w:r>
        <w:rPr>
          <w:b/>
        </w:rPr>
        <w:t>E. 6.1</w:t>
      </w:r>
    </w:p>
    <w:p>
      <w:r>
        <w:t>Die Vorinstanz ging in ihrem Einkommensvergleich (act. 92), auf welchen sie auch in der Vernehmlassung vom 1. Februar 2007 verwies, davon aus, dass der Beschwerdeführer in seiner zuletzt ausgeübten Tätigkeit als Offsetdrucker ein durchschnittliches, monatliches Valideneinkommen von Fr. 5'467.- erreichte (1. Februar 2002 bis 30. September 2002 [Fragebogen Arbeitgeber, act. 5]: Fr. 43'734,65.- / 8 = Fr. 5'467.-). Sie indexierte das Einkommen im Jahre 2002 gemäss der Tabelle T1.A.39 des Bundesamtes für Statistik, Lohnentwicklung 2004, S. 40, Nominallohnindex nach Arbeitnehmerkategorien (1939=100) auf das Jahr 2004 (Fr. 5'467.- / 2078 x 2116= Fr. 5'567.-). Für das Jahr 2004 ergibt sich demach ein Validenlohn von Fr. 5'567.-. Diese Berechnung ist nicht zu beanstanden.</w:t>
      </w:r>
    </w:p>
    <w:p>
      <w:r>
        <w:rPr>
          <w:b/>
        </w:rPr>
        <w:t>E. 6.2</w:t>
      </w:r>
    </w:p>
    <w:p>
      <w:r>
        <w:t>Für die Berechnung des Invalidenlohnes stützte sich die Vorinstanz auf die von Dr. T._______ genannten Verweistätigkeiten (vgl. Bericht vom 16. Januar 2006 [act. 90]) und verwendete die Zahlen gemäss der Schweizerischen Lohnstrukturerhebung (LSE) des Bundesamtes für Statistik, Tabelle TA1, Spalte 4, einfache und repetitive Tätigkeiten. Die entnommenen Durchschnittslöhne sind nach Ansicht des Bundesverwaltungsgerichts zulässig, zumal die Annahme des Durchschnitts aller Löhne in Hilfstätigkeiten sich zu Ungunsten des Beschwerdeführers auswirken würde.</w:t>
      </w:r>
    </w:p>
    <w:p>
      <w:r>
        <w:rPr>
          <w:b/>
        </w:rPr>
        <w:t>E. 6.2.1</w:t>
      </w:r>
    </w:p>
    <w:p>
      <w:r>
        <w:t>Der Beschwerdeführer macht allerdings geltend, die von der Vorinstanz herangezogenen Verweistätigkeiten seien ihm weder möglich noch zuzumuten. Insbesondere könne er aufgrund seiner faktischen Einäugigkeit keine Bildschirmarbeit verrichten. Anlässlich der Untersuchung durch Dr. E._______ am 27. November 2003 hat der Beschwerdeführer angegeben, seine Sehfähigkeit lasse nach und er leide bei längerer Bildschirmtätigkeit unter Schwindel. Die geltend gemachte Verschlechterung der Sehfähigkeit liess sich jedoch nicht objektivieren. Zudem hatte der Beschwerdeführer trotz der starken visuellen Einschränkung des linken Auges seit 1982 als Drucker gearbeitet. Vorliegend kann allerdings offen bleiben, ob dem Beschwerdeführer eine vollzeitige Tätigkeit vor dem Computer zugemutet werden könnte. Die von Dr. T._______ genannten Verweistätigkeiten enthalten nämlich eine Vielzahl von Arbeiten, welche nicht vollzeitig vor dem Bildschirm ausgeübt werden müssen - gerade auch im Bereiche der zu berücksichtigenden Sparte der Dienstleistungen für Unternehmen. Sie können deshalb zur Bestimmung des Invalideneinkommens herangezogen werden.</w:t>
      </w:r>
    </w:p>
    <w:p>
      <w:r>
        <w:rPr>
          <w:b/>
        </w:rPr>
        <w:t>E. 6.2.2</w:t>
      </w:r>
    </w:p>
    <w:p>
      <w:r>
        <w:t>Für die Bestimmung des Invalideneinkommens ab dem Jahre 2003 sind in Abweichung von der Berechnung der Vorinstanz die Löhne für das Jahr 2002 gemäss der LSE 2002 heranzuziehen: Sonstige öffentliche und persönliche Dienstleistungen: Fr. 4'139.-, Detailhandel und Reparatur: Fr. 4'234.-, Informatikdienste, Dienstleistungen für Unternehmen: Fr. 4'309.-. Das Durchschnittseinkommen dieser Tätigkeiten betrug Fr. 4'227.- für 40 Stunden pro Woche; aufgerechnet auf eine durchschnittliche wöchentliche Arbeitszeit von 41,7 Stunden im Jahre 2002 (vgl. Bundesamt für Statistik, Betriebsübliche wöchentliche Arbeitszeit) ergibt sich ein Einkommen von Fr. 4'407.-. In Anbetracht der faktischen Einäugigkeit und den schmerzbedingten Einschränkungen des Beschwerdeführers kann in Übereinstimmung mit der Vorinstanz ein leidensbedingter Abzug von 10% gewährt werden (Fr. 4'407.- - 10% = Fr. 3'966.-). Die Erwerbseinbusse bzw. der Invaliditätsgrad beläuft sich demnach ab Anfang 2003 bis zum 1. Mai 2005 auf 27% ([5'467 - 3'966] x 100 / 5'467 = 27 %) - was für diese Zeit keinen Anspruch auf eine Invalidenrente zu begründen vermag.</w:t>
      </w:r>
    </w:p>
    <w:p>
      <w:r>
        <w:rPr>
          <w:b/>
        </w:rPr>
        <w:t>E. 6.3</w:t>
      </w:r>
    </w:p>
    <w:p>
      <w:r>
        <w:t>Zu berechnen ist weiter die Erwerbseinbusse ab Mai 2005 bei einer zumutbaren Verweistätigkeit von 80%. Gemäss der LSE 2004 ergeben sich für die beizuziehenden Verweistätigkeiten folgende Einkommen: Sonstige öffentliche und persönliche Dienstleistungen: Fr. 4'181.-; Detailhandel und Reparatur: Fr. 4'280.-; Informatikdienste, Dienstleistungen für Unternehmen: 4'291.-. Das Durchschnittseinkommen dieser Tätigkeiten betrug 4'251.- für 40 h pro Woche, aufgerechnet auf eine durchschnittliche wöchentliche Arbeitszeit von 41,6h (vgl. Bundesamt für Statistik, Betriebsübliche wöchentliche Arbeitszeit) ergibt Fr. 4'421.-. Unter Berücksichtigung des angezeigten, infolge Progredienz zu erhöhenden leidensbedingten Abzugs von 15% ergibt sich ein Einkommen von Fr. 3'758.-. Da die Verweistätigkeit nur noch zu 80% zumutbar ist, muss von diesem Einkommen ein Abzug von 20% erfolgen, was zu einem Invalideneinkommen von Fr. 3'006.- führt. Aus dem Einkommenvergleich folgt ab Mai 2005 bis zum 1. Dezember 2005 eine Erwerbseinbusse und damit ein Invaliditätsgrad von 46% ([5'567 - 3'006] x 100 / 5'567 = 46%), was den Anspruch auf eine Viertelsrente der Invalidenversicherung begründet.</w:t>
      </w:r>
    </w:p>
    <w:p>
      <w:r>
        <w:rPr>
          <w:b/>
        </w:rPr>
        <w:t>E. 6.4</w:t>
      </w:r>
    </w:p>
    <w:p>
      <w:r>
        <w:t>Für die Zeit ab dem 13. Dezember 2005 ist davon auszugehen, dass der Beschwerdeführer in sämtlichen Tätigkeiten zu 100% arbeitsunfähig war, was ohne Zweifel zu einem Invaliditätsgrad von über 70% führt. Unter Berücksichtigung der Frist von drei Monaten gemäss Art. 88a Abs. Abs. 2 IVV hat der Beschwerdeführer daher ab März 2006 Anspruch auf eine ganze Invalidenrente.</w:t>
      </w:r>
    </w:p>
    <w:p>
      <w:r>
        <w:rPr>
          <w:b/>
        </w:rPr>
        <w:t>E. 7</w:t>
      </w:r>
    </w:p>
    <w:p>
      <w:r>
        <w:t>Zusammenfassend ist festzuhalten, dass der Beschwerdeführer ab dem 1. Mai 2005 Anspruch auf die Ausrichtung einer Viertelsrente und ab dem 1. März 2006 Anspruch auf die Ausrichtung einer ganzen Invalidenrente hat. Die Beschwerde vom 23. November 2006 ist demnach in diesem Umfang teilweise gutzuheissen.</w:t>
      </w:r>
    </w:p>
    <w:p>
      <w:r>
        <w:rPr>
          <w:b/>
        </w:rPr>
        <w:t>E. 8</w:t>
      </w:r>
    </w:p>
    <w:p>
      <w:r>
        <w:t>Es bleibt noch darauf hinzuweisen, dass eine versicherte Person gemäss Art. 21 Abs. 4 ATSG gehalten ist, sich einer zumutbaren (medizinischen) Behandlung zu unterziehen (vgl. auch Art. 7 Abs. 1 IVG). Weigert sie sich, so können ihr Leistungen vorübergehend oder dauernd gekürzt oder verweigert werden. Die versicherte Person muss zuvor schriftlich gemahnt und auf die Rechtsfolgen mangelnder Mitwirkung hingewiesen werden; ihr ist eine angemessene Bedenkfrist einzuräumen. Behandlungsmassnahmen, die eine Gefahr für Leben und Gesundheit darstellen, sind nicht zumutbar.</w:t>
      </w:r>
    </w:p>
    <w:p>
      <w:r>
        <w:rPr>
          <w:b/>
        </w:rPr>
        <w:t>E. 8.1</w:t>
      </w:r>
    </w:p>
    <w:p>
      <w:r>
        <w:t>Bereits am 27. November 2003 wurde im Formular E213 darauf hingewiesen, dass sich aus schulmedizinischer Sicht als einzige therapeutische Massnahme die Einsetzung einer Hüftgelenksprothese anbiete. Auch Dr. M._______ stellte am 3. September 2005 fest, dass die einzige erfolgsversprechende Therapie in der Implantation eines künstlichen Hüftgelenkes bestehe, ansonsten mit einer weiteren Verschlechterung des Beschwerdebildes gerechnet gerechnet werden müsse. Sinngemäss führte er weiter aus, durch den beschriebenen operativen Eingriff könne mit einer Verbesserung der Arbeitsfähigkeit gerechnet werden. Dr. S._______ stimmte in seinem Gutachten vom 13. Dezember 2005 dieser Auffassung zu und wies ebenfalls darauf hin, dass durch eine Hüftgelenksprothese mit einer Verbesserung der Arbeitsfähigkeit zu rechnen sei.</w:t>
      </w:r>
    </w:p>
    <w:p>
      <w:r>
        <w:rPr>
          <w:b/>
        </w:rPr>
        <w:t>E. 8.2</w:t>
      </w:r>
    </w:p>
    <w:p>
      <w:r>
        <w:t>Es wird Sache der Vorinstanz sein abzuklären, ob die Implantation eines künstlichen Hüftgelenks mit überwiegender Wahrscheinlichkeit eine Verbesserung der Arbeitsfähigkeit des Beschwerdeführers zu bewirken vermag und als zumutbar gemäss der geltenden Rechtsprechung zu betrachten ist (Urteile des Bundesgerichts 8C_128/2007 vom 14. Januar 2008 und I 462/05 vom 16. August 2006; zum Ganzen: Urteil I 824/06 vom 13. März 2007, E. 3.2.1). Ist dies zu bejahen, so wird ein Verfahren gemäss Art. 21 Abs. 4 ATSG einzuleiten sein.</w:t>
      </w:r>
    </w:p>
    <w:p>
      <w:r>
        <w:rPr>
          <w:b/>
        </w:rPr>
        <w:t>E. 9</w:t>
      </w:r>
    </w:p>
    <w:p>
      <w:r>
        <w:t>Zu befinden bleibt noch über die Verfahrenskosten und eine allfällige Parteientschädigung.</w:t>
      </w:r>
    </w:p>
    <w:p>
      <w:r>
        <w:rPr>
          <w:b/>
        </w:rPr>
        <w:t>E. 9.1</w:t>
      </w:r>
    </w:p>
    <w:p>
      <w:r>
        <w:t>Der mehrheitlich unterliegenden Vorinstanz sind keine Verfahrenskosten aufzuerlegen (Art. 63 Abs. 2 VwVG und Art. 6 Bst. b des Reglements vom 21. Februar 2008 über die Kosten und Entschädigungen vor dem Bundesverwaltungsgericht [VGKE], SR 173.320.2).</w:t>
      </w:r>
    </w:p>
    <w:p>
      <w:r>
        <w:rPr>
          <w:b/>
        </w:rPr>
        <w:t>E. 9.2</w:t>
      </w:r>
    </w:p>
    <w:p>
      <w:r>
        <w:t>Dem Beschwerdeführer, der sich anwaltlich vertreten liess, ist für die notwendigen und verhältnismässig hohen Kosten, eine Parteientschädigung zuzusprechen (Art. 64 Abs. 1 VwVG und Art. 7 VGKE). Mangels Kostennote ist die Entschädigung nach Ermessen, unter Berücksichtigung des gebotenen und aktenkundigen Anwaltsaufwandes festzusetzen (Art. 65 Abs. 5 VwVG in Verbindung mit Art. 14 Abs. 2 VGKE). Das Bundesverwaltungsgericht erachtet einen Aufwand von etwa 8,5 Stunden für geboten, der mit einem Stundenansatz von Fr. 230.- zu entschädigen ist. Die Parteientschädigung inklusive Auslagenersatz ist daher auf Fr. 2'000.- festzusetzen,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