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C-3066/2010 vom 1. September 2011</w:t>
      </w:r>
    </w:p>
    <w:p>
      <w:r>
        <w:t>Bundesverwaltungsgericht, 2011-09-01, FR</w:t>
      </w:r>
    </w:p>
    <w:p>
      <w:r>
        <w:rPr>
          <w:b/>
        </w:rPr>
        <w:t xml:space="preserve">Quelle: </w:t>
      </w:r>
      <w:r>
        <w:t>https://mcp.opencaselaw.ch/entscheid/bvger_C-3066_2010</w:t>
      </w:r>
    </w:p>
    <w:p>
      <w:r>
        <w:t>FR: TAF C-3066/2010 du 1 septembre 2011</w:t>
      </w:r>
    </w:p>
    <w:p>
      <w:r>
        <w:t>IT: TAF C-3066/2010 del 1 settembre 2011</w:t>
      </w:r>
    </w:p>
    <w:p>
      <w:pPr>
        <w:pStyle w:val="Heading2"/>
      </w:pPr>
      <w:r>
        <w:t>Regeste</w:t>
      </w:r>
    </w:p>
    <w:p>
      <w:r>
        <w:t>Annulation de la naturalisation facilitée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jurisprudence citée).</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La communauté conjugale telle que définie ci-dessus doit non seulement exister au moment du dépôt de la demande, mais doit subsister pendant toute la procédure jusqu'au prononcé de la décision sur la requête de naturalisation facilitée (cf. ATF 135 II 161 consid. 2 p. 164s. et jurisprudence citée).</w:t>
      </w:r>
    </w:p>
    <w:p>
      <w:r>
        <w:rPr>
          <w:b/>
        </w:rPr>
        <w:t>E. 3.2</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198s.).</w:t>
      </w:r>
    </w:p>
    <w:p>
      <w:r>
        <w:rPr>
          <w:b/>
        </w:rPr>
        <w:t>E. 4</w:t>
      </w:r>
    </w:p>
    <w:p>
      <w:r>
        <w:t>Avec l'assentiment de l'autorité du canton d'origine, l'ODM peut, dans le délai prévu par la loi,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i. f. p. 165, ATF 132 II 113 consid. 3.1 p. 114s. et les arrêts cités).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1C_40/2011 du 28 mars 2011 consid. 3.1.1).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 voir également arrêt du Tribunal fédéral 1C_40/2011 précité ibid.).</w:t>
      </w:r>
    </w:p>
    <w:p>
      <w:r>
        <w:rPr>
          <w:b/>
        </w:rPr>
        <w:t>E. 4.2.1</w:t>
      </w:r>
    </w:p>
    <w:p>
      <w:r>
        <w:t>La procédure administrative fédérale est régie par le principe de la libre appréciation des preuves (art. 40 PCF,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135 II 161 consid. 3 p. 165s. et références citées; arrêt du Tribunal fédéral 1C_40/2011 précité consid. 3.1.2).</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voir également l'arrêt du Tribunal fédéral 1C_40/2011 précité consid. 3.1.2).</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à A._______ par décision du 31 mars 2006 a été annulée par l'autorité intimée avec l'assentiment des autorités compétentes du canton de Fribourg, par décision du 29 mars 2009 [recte : 2010], soit avant l'échéance du délai péremptoire prévu par la disposition précitée.</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 7.1. Se fondant sur son mariage avec B._______, le 5 avril 2002, au Kosovo, A._______ a introduit une procédure de naturalisation facilitée le 28 septembre 2004, soit avant même l'échéance des trois ans de vie commune prévue à l'art. 27 LN. Les époux ont contresigné, le 8 février 2006, une déclaration relative à la stabilité de leur mariage et le recourant s'est vu octroyer la naturalisation facilitée le 31 mars 2006. Or, le 13 juin 2007 déjà, les époux ont déposé une requête commune de divorce avec accord complet sur les effets accessoires du divorce, ils se sont séparés à la fin du mois de juin 2007 et leur union conjugale a été dissoute par jugement du 30 août 2007. 7.2. Ces éléments et leur déroulement chronologique particulièrement rapide sont de nature à fonder la présomption selon laquelle, au moment de la signature de la déclaration commune et a fortiori lors de la décision de naturalisation, les époux n'avaient plus la volonté de maintenir une communauté conjugale stable au sens de l'art. 27 LN. 7.3. Pour renverser cette présomption, les intéressés ont tous deux fait valoir que leurs problèmes de couple n'avaient commencé qu'en 2007, suite à leur déménagement dans un appartement de 4 pièces et demie, dans lequel les membres de la famille de l'intéressé s'invitaient régulièrement, sans que ce dernier n'ose réagir, au motif que la culture kosovare ne permettait pas de dire non à sa famille. Ils ont expliqué que cette situation et le manque d'intimité qui en découlait étaient devenus insupportables à B._______ - qui ne souhaitait rien dire non plus à sa belle-famille pour ne pas endosser le mauvais rôle - au point qu'elle avait demandé le divorce, ce que son mari avait accepté "la mort dans l'âme". S'il ressort effectivement du dossier que les intéressés ont déménagé fin 2006 à Y._______, il faut cependant constater qu'ils habitaient auparavant à Z._______, soit dans la même région, de sorte qu'il est difficilement concevable que les membres de la famille du recourant aient commencé, à ce moment-là seulement, à débarquer en tout temps et à toute heure, à venir manger chez eux et parfois à rester toute la soirée, même en semaine. Le seul fait que leur nouvel appartement aurait été plus grand que le précédent ne permet pas d'expliquer pourquoi la parenté et les amis du recourant auraient soudain commencé à s'inviter souvent chez eux. Par ailleurs, s'il est compréhensible, dans une certaine mesure, que les intéressés ne souhaitaient pas froisser leurs proches, notamment pour des raisons de culture différente, il n'est toutefois pas imaginable qu'un couple uni et stable préfère laisser une situation devenir insupportable au point de prendre la décision de divorcer plutôt que de faire part à son entourage de son besoin d'intimité. Le Tribunal est ainsi d'avis que le déménagement des intéressés et les visites familiales qu'ils ont reçues ne sont pas des éléments permettant d'expliquer une dégradation aussi rapide de leur union conjugale. Cette conclusion est confirmée par la lettre du 26 mars 2008, dans laquelle B._______ a indiqué qu'elle avait quitté son mari à cause de la culture de celui-ci, qu'elle avait eu de la peine à supporter vers janvier 2007. En effet, le déménagement, qui venait à peine d'avoir eu lieu à ce moment-là, ne permet pas d'expliquer l'apparition soudaine des problèmes conjugaux entre les intéressés, qui vivaient depuis plusieurs années ensemble avec leurs différences culturelles. Force est au contraire de conclure que les tensions entre le recourant et son ex-épouse étaient présentes depuis un certain temps déjà et importantes au point de les conduire à parler de séparation au début du printemps 2007 déjà (cf. procès-verbal d'audition de B._______ du 1er juillet 2008 p. 3) et à déposer une requête commune de divorce en juin 2007. En effet,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arrêt du Tribunal fédéral 5A.11/2006 du 27 juin 2006 consid. 4). 7.4. Les intéressés ont fait valoir qu'ils avaient renoué une relation sentimentale peu après leur divorce, à partir de novembre 2007, puis ont annoncé, en été 2008, qu'ils envisageaient de se remarier (cf. procès-verbal d'audition de B._______ du 1er juillet 2008 p. 5 et prise de position du recourant du 15 juillet 2008), mais que cette tentative de réconciliation avait échoué fin 2008 (cf. les déclarations de A._______ à l'état civil, let. I ci-dessus). En octobre 2010, ils ont à nouveau indiqué qu'ils avaient recommencé leur relation amoureuse et songeaient à reprendre la vie commune (cf. attestation de B._______ du 4 octobre 2010). D'une part, ces allégations ne permettent pas d'établir que la communauté conjugale était stable au moment de la décision de naturalisation (cf. arrêt du Tribunal fédéral 5A.31/2004 du 6 décembre 2004 consid. 3.3). D'autre part, elles sont fortement sujettes à caution car elles ne sont pas conciliables avec les déclarations de C._______, qui a affirmé s'être mariée coutumièrement avec le recourant fin 2007 (cf. procès-verbal d'audition de la Gendarmerie de X._______ du 1er octobre 2010) en présentant des photos sur lesquelles ils apparaissaient en habits de mariés, ni avec les démarches entreprises par A._______ pour la faire venir en Suisse (cf. dossier cantonal de C._______, en particulier la proposition d'assurance-maladie qu'il a demandée en faveur de celle-ci en mai 2009 et l'attestation de prise en charge du 15 mai 2009), ni avec les allégations du recourant selon lesquelles les prénommés étaient ensemble depuis 2008 environ (cf. procès-verbal d'audition de la Gendarmerie de X._______ du 11 octobre 2010 p. 2), ni avec le fait que C._______ habitait chez A._______ en octobre 2010 et que son nom figurait sur la sonnette (cf. ibidem), ni enfin avec les procurations signées par A._______ et C._______ les 22 avril et 2 mai 2011 en vue de relancer les démarches tendant à leur mariage officiel. 7.5. Au vu de ce qui précède, le Tribunal est amené à conclure que le recourant n'a pas rendu vraisemblable que les problèmes conjugaux avec B._______ ne sont survenus qu'après la décision de naturalisation facilitée, ni que ceux-ci ont été, en quelques mois seulement, propres à influencer leur vie de couple au point de les conduire au divorce, sans séparation préalable ni mesures protectrices de l'union conjugale. Dès lors, il y a lieu de s'en tenir à la présomption de fait, fondée essentiellement sur l'enchaînement rapide des événements, selon laquelle l'union formée par les intéressés ne présentait plus l'intensité et la stabilité requises lors de la signature de la déclaration de vie commune et, a fortiori, au moment de la décision de naturalisation facilitée.</w:t>
      </w:r>
    </w:p>
    <w:p>
      <w:r>
        <w:rPr>
          <w:b/>
        </w:rPr>
        <w:t>E. 8</w:t>
      </w:r>
    </w:p>
    <w:p>
      <w:r>
        <w:t>Partant, l'ODM était fondé à considérer que la naturalisation facilitée conférée le 31 mars 2006 à A._______ avait été obtenue sur la base de déclarations mensongères, voire d'une dissimulation de faits essentiels, et donc à prononcer, avec l'assentiment du canton d'origine, l'annulation de cette naturalisation en application de l'art. 41 LN.</w:t>
      </w:r>
    </w:p>
    <w:p>
      <w:r>
        <w:rPr>
          <w:b/>
        </w:rPr>
        <w:t>E. 9</w:t>
      </w:r>
    </w:p>
    <w:p>
      <w:r>
        <w:t>Il ressort de ce qui précède que, par sa décision du 29 mars 2009 [recte : 2010], l'ODM n'a pas violé le droit fédéral, ni constaté des faits pertinents de manière inexacte ou incomplète ; en outre, la décision attaquée n'est pas inopportune (cf. art. 49 PA). En conséquence, le recours est rejeté.</w:t>
      </w:r>
    </w:p>
    <w:p>
      <w:r>
        <w:rPr>
          <w:b/>
        </w:rPr>
        <w:t>E. 10</w:t>
      </w:r>
    </w:p>
    <w:p>
      <w:r>
        <w:t>Vu l'issue de la cause, il y a lieu de mettre les frais de procédure, d'un montant de Fr. 1000.-,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