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C-3061/2014 vom 16. April 2015</w:t>
      </w:r>
    </w:p>
    <w:p>
      <w:r>
        <w:t>Bundesverwaltungsgericht, 2015-04-16, FR</w:t>
      </w:r>
    </w:p>
    <w:p>
      <w:r>
        <w:rPr>
          <w:b/>
        </w:rPr>
        <w:t xml:space="preserve">Quelle: </w:t>
      </w:r>
      <w:r>
        <w:t>https://mcp.opencaselaw.ch/entscheid/bvger_C-3061_2014</w:t>
      </w:r>
    </w:p>
    <w:p>
      <w:r>
        <w:t>FR: TAF C-3061/2014 du 16 avril 2015</w:t>
      </w:r>
    </w:p>
    <w:p>
      <w:r>
        <w:t>IT: TAF C-3061/2014 del 16 aprile 2015</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prononcées par le SEM (qui constitue une unité de l'administration fédérale au sens de l'art. 33 let. d LTAF) peuvent être contestées devant le Tribunal, qui statue définitivement (art. 1 al. 2 LTAF en relation avec l'art. 83 let. c ch.1 de la loi du 17 juin 2005 sur le Tribunal fédéral [LTF, RS 173.110]).</w:t>
      </w:r>
    </w:p>
    <w:p>
      <w:r>
        <w:rPr>
          <w:b/>
        </w:rPr>
        <w:t>E. 1.2</w:t>
      </w:r>
    </w:p>
    <w:p>
      <w:r>
        <w:t>A moins que la LTAF n'en dispose autrement, la procédure devant le TAF est régie par la PA (art. 37 LTAF).</w:t>
      </w:r>
    </w:p>
    <w:p>
      <w:r>
        <w:rPr>
          <w:b/>
        </w:rPr>
        <w:t>E. 1.3</w:t>
      </w:r>
    </w:p>
    <w:p>
      <w:r>
        <w:t>Le recourant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p. 226/227, ad ch. 3.197). Aussi peut-elle admettre ou rejeter le pourvoi pour d'autres motifs que ceux invoqués. Dans son arrêt, elle prend en considération l'état de fait existant au moment où elle statue (cf. ATAF 2014/1 consid. 2, et jurisprudence citée).</w:t>
      </w:r>
    </w:p>
    <w:p>
      <w:r>
        <w:rPr>
          <w:b/>
        </w:rPr>
        <w:t>E. 3</w:t>
      </w:r>
    </w:p>
    <w:p>
      <w:r>
        <w:t>Le recourant fait valoir que son droit d'être entendu a été violé au motif qu'il n'a pas eu l'occasion de s'exprimer avant que la décision querellée ne soit rendue (cf. mémoire de recours p. 5). Vu la nature formelle de la garantie constitutionnelle du droit d'être entendu, dont la violation entraîne en principe l'annulation de la décision attaquée sans égard aux chances de succès du recours sur le fond, ce moyen doit être examiné en premier lieu (cf. Waldmann / Bickel, in : Praxiskommentar VwVG, 2009, art. 29 p. 610 n° 28ss et p. 640 n° 106ss, réf. cit.).</w:t>
      </w:r>
    </w:p>
    <w:p>
      <w:r>
        <w:rPr>
          <w:b/>
        </w:rPr>
        <w:t>E. 3.1</w:t>
      </w:r>
    </w:p>
    <w:p>
      <w:r>
        <w:t>Tel qu'il est garanti à l'art. 29 al. 2 de la Constitution fédérale du 28 avril 1999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et le droit d'obtenir une décision motivée (cf. ATF 135 II 286 consid. 5.1, 129 II 497 consid. 2.2, ATAF 2009/54 consid. 2.2 p. 778s., et les références citées). Les garanties minimales en matière de droit d'être entendu découlant de l'art. 29 al. 2 Cst. ne comprennent en principe pas le droit d'être entendu oralement (cf. ATF 134 I 140 consid. 5.3). Le droit d'être entendu est consacré, en procédure administrative fédérale, notamment par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132 II 485 consid. 3, 126 I 7 consid. 2b, 124 II 132 consid. 2b, et la jurisprudence citée, ATAF 2010/53 consid. 13.1, cf. également Thierry Tanquerel, Manuel de droit administratif, 2011, p. 509, n° 1528).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3.2</w:t>
      </w:r>
    </w:p>
    <w:p>
      <w:r>
        <w:t>En l'espèce, il appert des pièces du dossier que lors de son audition du 12 octobre 2013 par la police-frontière, A._______ a été expressément rendu attentif au fait que l'autorité compétente examinerait l'opportunité de prononcer une mesure d'éloignement à son endroit, au vu des faits qui lui étaient reprochés. Il a alors renoncé à faire part d'observations (cf. procès-verbal d'audition du 12 octobre 2013). En revanche lors de son audition du 1er décembre 2011, par la Police lausannoise, alors que A._______ avait été interpellé en possession d'un gramme de haschich, il n'a pas été informé qu'au vu de son comportement, une mesure d'éloignement pourrait être prononcée à son endroit (cf. procès-verbal d'audition du 1er décembre 2011). Ainsi, à ce sujet, le prénommé a été privé de la faculté de faire part de ses arguments liés à sa situation. Au vu de ce qui précède, le Tribunal doit constater que l'autorité inférieure a, sur ce dernier point, violé le droit d'être entendu de A._______.</w:t>
      </w:r>
    </w:p>
    <w:p>
      <w:r>
        <w:rPr>
          <w:b/>
        </w:rPr>
        <w:t>E. 3.2.1</w:t>
      </w:r>
    </w:p>
    <w:p>
      <w:r>
        <w:t>Selon la jurisprudence, même en cas de violation grave du droit d'être entendu, un renvoi de la cause pour des motifs d'ordre formel à l'instance précédente peut être exclu, par économie de procédure, lorsque cela retarderait inutilement un jugement définitif sur le litige (cf. ATF 132 V 387 consid. 5.1, ATAF 2010/35 consid. 5.3). La doctrine abonde dans le même sens : "Es soll im Interesse der Betroffenen ein Fehler, der dem Entscheid der Vorinstanz anhaftet, korrigiert, zugleich aber vermieden werden, dass eine allfällige Rückweisung der Streitsache zu einem "formalistischen Leerlauf" führt, der zum Nachteil der beschwerdeführenden Partei eine unnötige Verlängerung des Verfahrens bewirkt" (cf. Moser et al, op. cit., ad ch. 3.112).</w:t>
      </w:r>
    </w:p>
    <w:p>
      <w:r>
        <w:rPr>
          <w:b/>
        </w:rPr>
        <w:t>E. 3.2.2</w:t>
      </w:r>
    </w:p>
    <w:p>
      <w:r>
        <w:t>Dans le cas présent, il convient au surplus de relativiser la gravité de ladite violation du droit d'être entendu dans la mesure où, indépendamment du manquement de l'autorité intimé, l'intéressé a en effet pu faire valoir ses arguments de manière circonstanciée dans le cadre de la procédure de recours qu'il a introduite devant le Tribunal, qui dispose d'une pleine cognition et peut revoir aussi bien les questions de droit et les constatations de fait établies par l'autorité inférieure ou encore l'opportunité de sa décision (cf. consid. 2). En outre, le recourant a eu la faculté de présenter tous ses moyens au cours de la présente procédure. Il a ainsi déposé, le 24 août 2014, un mémoire complémentaire et le 5 novembre 2014, ses observations sur la réponse de l'autorité de première instance. Le Tribunal de céans considère donc, au vu de la jurisprudence et de la doctrine évoquées plus haut, que la violation du droit d'être entendu ne revêt pas en l'espèce et dans ces circonstances une gravité suffisante susceptible de justifier le renvoi de la cause à l'autorité inférieure pour nouvelle instruction et décision.</w:t>
      </w:r>
    </w:p>
    <w:p>
      <w:r>
        <w:rPr>
          <w:b/>
        </w:rPr>
        <w:t>E. 4.1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RS 142.204), les conditions d'entrée pour un séjour n'excédant pas 90 jours ou à des fins de transit sont régies par l'art. 5 du règlement (CE) n° 562/2006 du Parlement européen et du Conseil du 15 mars 2006 établissant un code communautaire relatif au régime de franchissement des frontières par les personnes (code frontières Schengen) [JO L 105 du 13 avril 2006, p. 1; règlement modifié en dernier lieu par le règlement (UE) n° 610/2013, JO L 182 du 29 juin 2013, p. 1]. L'art. 5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Le règlement (UE) n° 610/2013 précité a encore inséré un paragraphe 1bis à l'art. 5 du règlement (CE) n° 562/2006, dont la teneur est la suivante: Pour l'application du paragraphe 1, la date d'entrée est considérée comme le premier jour de séjour sur le territoire des Etats membres et la date de sortie est considérée comme le dernier jour de séjour sur le territoire des Etats membres. Les périodes de séjour autorisées au titre d'un titre de séjour ou d'un visa de long séjour ne sont pas prises en considération pour le calcul de la durée du séjour sur le territoire des Etats membres.</w:t>
      </w:r>
    </w:p>
    <w:p>
      <w:r>
        <w:rPr>
          <w:b/>
        </w:rPr>
        <w:t>E. 4.2</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5.1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ATAF 2008/24 consid. 4.2).</w:t>
      </w:r>
    </w:p>
    <w:p>
      <w:r>
        <w:rPr>
          <w:b/>
        </w:rPr>
        <w:t>E. 5.2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5.3.1 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5.3.2 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5.3.3 Une interdiction d'entrée peut notamment être prononcée lorsque l'étranger a violé les prescriptions du droit en matière d'étrangers (cf. message précité, FF 2002 3568). Selon la jurisprudence, le fait d'entrer, de séjourner et/ou de travailler en Suisse sans autorisation constitue une violation grave des prescriptions de police des étrangers (cf. notamment arrêts du TAF C-847/2013 du 21 mars 2014 consid. 5.3.3, avec jurispr. cit. et C-30/2013 du 31 décembre 2013 consid. 4.5).</w:t>
      </w:r>
    </w:p>
    <w:p>
      <w:r>
        <w:rPr>
          <w:b/>
        </w:rPr>
        <w:t>E. 5.4</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Uebersax/Rudin/Hugi Yar/Geiser [éd.], Ausländerrecht, 2ème éd., Bâle 2009, ch. 8.80 p. 356).</w:t>
      </w:r>
    </w:p>
    <w:p>
      <w:r>
        <w:rPr>
          <w:b/>
        </w:rPr>
        <w:t>E. 6.1</w:t>
      </w:r>
    </w:p>
    <w:p>
      <w:r>
        <w:t>En l'occurrence, l'autorité intimée a prononcé le 20 mars 2014 à l'encontre de A._______ une décision d'interdiction d'entrée en Suisse d'une durée de trois ans, au motif qu'il avait sérieusement porté atteinte à la sécurité et à l'ordre publics au sens de l'art. 67 LEtr en entrant illégalement en Suisse le 12 octobre 2013, en se légitimant au moyen d'un passeport tunisien valable (mais dépourvu de visa) et en présentant un permis de séjour italien échu, dont il ne pouvait se servir comme pièce de légitimation reconnu pour le passage de la frontière, et en ayant été condamné le 8 février 2012 par le Ministère public de l'arrondissement de Lausanne pour contravention à la LStup à une amende de 150 francs.</w:t>
      </w:r>
    </w:p>
    <w:p>
      <w:r>
        <w:rPr>
          <w:b/>
        </w:rPr>
        <w:t>E. 6.2.1</w:t>
      </w:r>
    </w:p>
    <w:p>
      <w:r>
        <w:t>Comme mentionné ci-dessus (cf. consid. 4.1), l'art. 5 al. 1 LEtr, dont le contenu coïncide avec l'art. 5 par. 1 du code frontières Schengen, stipule que pour entrer en Suisse, tout étranger doit avoir une pièce de légitimation reconnue pour le passage de la frontière et être muni d'un visa si ce dernier est requis. Reprenant le contenu de l'art. 5 par. 1 du code frontières Schengen, l'art. 4 al. 1 OEV stipule que les ressortissants des Etats énumérés à l'annexe I du Règlement (CE) no 539/2001 sont soumis à l'obligation de visa pour l'entrée en vue d'un séjour d'une durée n'excédant pas 90 jours. L'art. 4 al. 2 let. a OEV précise que les titulaires d'un document de voyage valable et reconnu, ainsi que d'un titre de séjour valable délivré par un Etat (Etat Schengen) lié par l'un des accords d'association à Schengen (art. 5, par.1, let. b, et art. 34, par.1, let. a du code frontières Schengen), sont libérés de l'obligation de visa.</w:t>
      </w:r>
    </w:p>
    <w:p>
      <w:r>
        <w:rPr>
          <w:b/>
        </w:rPr>
        <w:t>E. 6.2.2</w:t>
      </w:r>
    </w:p>
    <w:p>
      <w:r>
        <w:t>En l'espèce, en tant que ressortissant tunisien, A._______ est soumis à l'obligation de visa (cf. sur cette problématique, le site internet du SEM: www.bfm.admin.ch &gt; Publication &amp; service &gt; Projets de législation en cours &gt; Directives et circulaires &gt; VII. Visas &gt; Séjour jusqu'à 90 jours réglementation Schengen &gt; Annexes du Manuel des visas I et Complément SEM &gt; Annexe 1, liste 1: Prescriptions documents de voyage et de visas selon nationalité &gt; Tunisie; version du 25 mars 2015; site internet consulté en avril 2015). A propos de son interpellation, le 12 octobre 2013, par la police-frontière dans le train en provenance de Milan, A._______ ne conteste pas avoir été en possession d'un passeport tunisien dépourvu de visa, mais indique que son permis de séjour italien (valable jusqu'au 11 octobre 2013) était échu d'un seul jour et en cours de renouvellement, ce dont il avait informé les gardes-frontière, et qu'il était également en possession d'une carte d'identité italienne valable (cf. recours du 4 juin 2014 p. 3). A ce propos, comme l'indique l'autorité de première instance dans son préavis du 26 septembre 2014, il ressort des pièces du dossier que la carte d'identité italienne présentée par le recourant aux gardes-frontière n'était pas valable pour les voyages à l'étranger, car elle portait la mention "non valida per l'espatrio"; le Tribunal ne décèle aucun motif de s'écarter de cette appréciation. Cela étant, peu importe que le permis de séjour italien de A._______ fut échu d'un jour et en cours de renouvellement, seul étant en l'occurrence déterminant le fait que ce titre fut échu et qu'il n'autorisait pas, en l'état, A._______ à entrer en Suisse sans être en possession d'une pièce de légitimation munie d'un visa (art. 5 al. 1 let. a LEtr). L'infraction de police des étrangers reprochée au prénommé, "entrée sans visa", est ainsi clairement réalisée. Par ailleurs, dans son recours, A._______ a d'abord nié avoir fait l'objet d'une condamnation par ordonnance du 8 février 2012 du Ministère public de l'arrondissement de Lausanne pour contravention à la LStup et indiqué qu'il faisait certes l'objet d'enquêtes pénales en cours, mais qu'aucune condamnation n'avait été prononcée à son endroit (cf. recours du 4 juin 2014 p. 4). Puis, par courrier du 27 août 2014, A._______ a informé le Tribunal qu'il avait obtenu le relief de la condamnation pénale du 8 février 2012, dont il ignorait l'existence, car elle ne lui avait pas été notifiée. Il a joint à cet écrit une ordonnance pénale du 18 août 2014, remplaçant celle du 8 février 2012, par laquelle le Ministère public de l'arrondissement de Lausanne l'a reconnu coupable de contravention à la LStup (art. 19a ch. 1 et 28b LStup) pour avoir été trouvé en possession de un gramme de haschisch le soir du 1er décembre 2011 et l'a condamné à une amende d'ordre de 100 francs, convertible en 1 jour de peine privative de liberté de substitution en cas de non-paiement dans le délai imparti. Au vu de ce qui précède, le recourant a souligné le peu de gravité de son comportement tant le soir du 1er décembre 2011, qui n'avait été sanctionné que par une amende d'ordre, que lors de son interpellation du 12 octobre 2013, et a persisté dans ses conclusions.</w:t>
      </w:r>
    </w:p>
    <w:p>
      <w:r>
        <w:rPr>
          <w:b/>
        </w:rPr>
        <w:t>E. 6.2.3</w:t>
      </w:r>
    </w:p>
    <w:p>
      <w:r>
        <w:t>Le Tribunal ne saurait retenir de tels arguments. En l'espèce, les faits reprochés à A._______ dans la mesure d'éloignement (contravention à la LStup et infraction aux prescriptions de police des étrangers) sont établis. Cela étant, ils portent atteinte à la sécurité et à l'ordre publics au sens de l'art. 80 al. 1 let. a OASA et à cet égard, peu importe que le prénommé n'ait été trouvé qu'en possession d'un gramme de haschich et que son permis de séjour italien ait été échu d'un seul jour. A._______, qui indiquait passer de fréquents séjours en Suisse, se devait de respecter les lois de ce pays, ce qu'il n'a manifestement pas fait en l'état.</w:t>
      </w:r>
    </w:p>
    <w:p>
      <w:r>
        <w:rPr>
          <w:b/>
        </w:rPr>
        <w:t>E. 6.3</w:t>
      </w:r>
    </w:p>
    <w:p>
      <w:r>
        <w:t>Compte tenu de ce qui précède, force est d'admettre que l'interdiction d'entrée prononcée le 20 mars 2014 en application de l'art. 67 LEtr est parfaitement justifiée dans son principe, A._______ ayant bien attenté à la sécurité et à l'ordre publics par son comportement. A cet égard, il sied de rappeler (cf. consid. 5.3.2 supra) qu'aux termes de l'art. 80 al. 1 let. a OASA, il y a notamment atteinte à la sécurité et à l'ordre publics en cas de violation de prescriptions légales ou de décisions d'autorités. Or, comme cela a été évoqué ci-avant et tel que cela est précisément le cas en l'espèce, le fait d'entrer illégalement en Suisse et de détenir du haschich constitue bien une violation des prescriptions légales.</w:t>
      </w:r>
    </w:p>
    <w:p>
      <w:r>
        <w:rPr>
          <w:b/>
        </w:rPr>
        <w:t>E. 7</w:t>
      </w:r>
    </w:p>
    <w:p>
      <w:r>
        <w:t>Il convient encore d'examiner si la mesure d'éloignement prise par l'autorité intimée satisfait aux principes de proportionnalité et de l'égalité de traitement.</w:t>
      </w:r>
    </w:p>
    <w:p>
      <w:r>
        <w:rPr>
          <w:b/>
        </w:rPr>
        <w:t>E. 7.1</w:t>
      </w:r>
    </w:p>
    <w:p>
      <w:r>
        <w:t>Lorsque l'autorité administrative prononce une interdiction d'entrée, elle doit en effet respecter les principes susmentionnés et s'interdire tout arbitraire (cf. à ce sujet, à titre d'exemples, Thierry Tanquerel, op.cit.,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arrêts du TAF C-1487/2013 du 19 mai 2014 consid. 6.1, C-1547/2011 du 7 janvier 2013 consid. 7.1 et les arrêts cités).</w:t>
      </w:r>
    </w:p>
    <w:p>
      <w:r>
        <w:rPr>
          <w:b/>
        </w:rPr>
        <w:t>E. 7.2</w:t>
      </w:r>
    </w:p>
    <w:p>
      <w:r>
        <w:t>En l'espèce, il appert que les motifs retenus à l'appui de la mesure d'éloignement prise à l'endroit de A._______ (entrée illégale et contravention à la LStup) ne sauraient être contestés. L'infraction aux prescriptions de police des étrangers notamment doit être qualifiée de grave au sens indiqué plus haut (cf. consid. 5.3.3). Compte tenu du nombre élevé de contraventions commises dans ce domaine, les autorités sont contraintes d'intervenir avec sévérité afin d'assurer la stricte application des prescriptions édictées en la matière. Quant à la contravention à la LStup, elle est réalisée en l'espèce. La nouvelle ordonnance pénale du 18 août 2014, remplaçant celle du 8 février 2012 a confirmé que Haytem Hamdi était reconnu coupable de contravention à la LStup. Seule la condamnation du prénommé a été réduite, d'ailleurs de manière minime, celui-ci étant condamné à une amende d'ordre de 100 francs convertible en un jour de peine privative de liberté, en lieu et place de l'amende de 150 francs convertible en deux jours de peine privative de liberté, à laquelle il avait été condamné le 8 février 2012. Au demeurant, en vertu du principe de la séparation des pouvoirs, l'autorité administrative apprécie librement, en marge du pouvoir judiciaire et indépendamment des dispositions pénales, qui elle entend accueillir sur son territoire et de qui elle souhaite se protéger. Aussi une mesure d'éloignement peut-elle être prononcée par les autorités de police des étrangers même en l'absence de condamnation ou d'inculpation pénale. Cela tient au fait que le juge pénal doit prendre en considération la situation personnelle du délinquant et ses chances de réinsertion sociale, alors que, pour les autorités de police des étrangers, l'intérêt au maintien de l'ordre et de la sécurité publics est déterminant. Il s'ensuit que l'autorité administrative n'est pas liée par la décision prise en matière pénale; en se fondant sur des critères d'appréciation qui lui sont propres, elle peut donc être amenée à déduire de circonstances identiques d'autres conséquences que l'autorité pénale, même plus rigoureuses (cf. ATF 130 II 493 consid. 4.2 et jurisprud. cit.).</w:t>
      </w:r>
    </w:p>
    <w:p>
      <w:r>
        <w:rPr>
          <w:b/>
        </w:rPr>
        <w:t>E. 7.3</w:t>
      </w:r>
    </w:p>
    <w:p>
      <w:r>
        <w:t>Le recourant, célibataire, indiquant travailler en Italie en qualité de peintre indépendant, n'a invoqué aucun intérêt privé à revenir en Suisse susceptible de l'emporter sur l'intérêt public à son éloignement. Dans ces conditions, l'intérêt privé de A._______ à pouvoir se déplacer librement en Suisse ne saurait être considéré comme prépondérant par rapport à l'intérêt public à son éloignement tel qu'exposé ci-dessus. Au demeurant, force est également de relever que le recourant s'est singulièrement manifesté à l'intention des autorités suisses lors de ses séjours au vu du nombre d'interpellations dont il a fait l'objet. Il ne saurait donc être question à son sujet d'un comportement dénué de tout reproche (cf. let. A ci-dessus).</w:t>
      </w:r>
    </w:p>
    <w:p>
      <w:r>
        <w:rPr>
          <w:b/>
        </w:rPr>
        <w:t>E. 7.4</w:t>
      </w:r>
    </w:p>
    <w:p>
      <w:r>
        <w:t>Tenant compte de l'ensemble des éléments objectifs et subjectifs de la cause, le Tribunal juge que l'interdiction d'entrée en Suisse prise par l'autorité inférieure le 20 mars 2014 est nécessaire et adéquate afin de prévenir toute nouvelle atteinte à la sécurité et à l'ordre publics en Suisse. En outre, la durée de la mesure respecte le principe de proportionnalité et correspond à celle prononcée dans des cas analogues.</w:t>
      </w:r>
    </w:p>
    <w:p>
      <w:r>
        <w:rPr>
          <w:b/>
        </w:rPr>
        <w:t>E. 8</w:t>
      </w:r>
    </w:p>
    <w:p>
      <w:r>
        <w:t>En définitive, le Tribunal est amené à conclure que la décision querellée est conforme au droit (cf. art. 49 PA). Le recours est en conséquence rejeté. Vu l'issue de la procédure, les frais de procédure sont mis à la charge du la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