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C-3061/2009 vom 17. Februar 2010</w:t>
      </w:r>
    </w:p>
    <w:p>
      <w:r>
        <w:t>Bundesverwaltungsgericht, 2010-02-17, FR</w:t>
      </w:r>
    </w:p>
    <w:p>
      <w:r>
        <w:rPr>
          <w:b/>
        </w:rPr>
        <w:t xml:space="preserve">Quelle: </w:t>
      </w:r>
      <w:r>
        <w:t>https://mcp.opencaselaw.ch/entscheid/bvger_C-3061_2009</w:t>
      </w:r>
    </w:p>
    <w:p>
      <w:r>
        <w:t>FR: TAF C-3061/2009 du 17 février 2010</w:t>
      </w:r>
    </w:p>
    <w:p>
      <w:r>
        <w:t>IT: TAF C-3061/2009 del 17 febbraio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OASE), tels l'ordonnance du 6 octobre 1986 limitant le nombre des étrangers (OLE de 1986, RO 1986 1791) et le règlement d'exécution de la loi fédérale sur le séjour et l'établissement des étrangers du 1er mars 1949 (RSEE, RO 1949 I 232). La demande de réexamen objet de la présente procédure de recours ayant été déposée le 20 septembre 2008,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A._______ et ses enfants ont qualité pour recourir (cf. art. 48 al. 1 PA). Présenté dans la forme et les délais prescrits par la loi, le recours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(cf. arrêt du TAF C-8158/2008 du 15 décembre 2009 consid. 2 et références citées).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arrêt précité, ibidem). 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TAF C-5375/2008 du 10 mars 2009 consid. 3 et références citées).</w:t>
      </w:r>
    </w:p>
    <w:p>
      <w:r>
        <w:rPr>
          <w:b/>
        </w:rPr>
        <w:t>E. 2.2</w:t>
      </w:r>
    </w:p>
    <w:p>
      <w:r>
        <w:t>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arrêts du TAF précités et C-1645/2009 du 29 septembre 2009 consid. 2.2 et références citées).</w:t>
      </w:r>
    </w:p>
    <w:p>
      <w:r>
        <w:rPr>
          <w:b/>
        </w:rPr>
        <w:t>E. 3.1</w:t>
      </w:r>
    </w:p>
    <w:p>
      <w:r>
        <w:t>A l'appui de son recours, A._______ a détaillé son parcours en Suisse au cours des dix dernières années ainsi que les efforts déployés pour s'y intégrer (infra consid. 3.2). Elle s'est plus particulièrement référée à la naissance de son fils C._______, le 1er février 2008, qu'elle doit élever seule, le père de l'enfant n'étant plus à ses côtés (infra consid. 3.3).</w:t>
      </w:r>
    </w:p>
    <w:p>
      <w:r>
        <w:rPr>
          <w:b/>
        </w:rPr>
        <w:t>E. 3.2</w:t>
      </w:r>
    </w:p>
    <w:p>
      <w:r>
        <w:t>Le Tribunal constate cependant que, par décision du 15 juin 2007, l'ODM s'est déjà prononcé de manière circonstanciée sur la situation personnelle et familiale de la recourante et de son fils B._______, considérant que les conditions pour l'octroi d'une exception aux mesures de limitation n'étaient pas remplies. Cette décision est entrée en force après que l'intéressée a retiré le recours interjeté devant le TAF (décision de radiation C-5556/2007 du 20 septembre 2007). Le Tribunal ne saurait dès lors apporter une appréciation nouvelle ou différente sur des éléments qui ont été portés à la connaissance de l'autorité inférieure et qui n'ont ensuite pas été contestés au cours de la procédure ordinaire. Il n'a notamment pas à réexaminer les années de vie que la recourante a passé en Suisse ni son intégration sociale et professionnelle, aspects qui ont été tranchés définitivement le 15 juin 2007. Seuls des faits qui sont véritablement nouveaux ou que la recourante ignorait, ou n'avait pas de raisons d'invoquer à cette époque, sont susceptibles d'ouvrir la voie du réexamen (cf. supra consid. 2.1). C'est le lieu de rappeler que le simple écoulement du temps, tel qu'allégué, ainsi qu'une évolution normale de l'intégration de la recourante et de ses enfants dans ce pays ne constituent pas, à proprement parler, des faits nouveaux susceptibles d'entraîner une modification substantielle de sa situation personnelle (cf. arrêt du Tribunal fédéral 2C_38/2008 du 2 mai 2008 consid. 3.4 et 2A.180/2000 du 14 août 2000 consid. 4c; arrêt du TAF C-1645/2009 précité consid. 5). A cet égard, le TAF observe que c'est le refus, constamment manifesté par la recourante, d'obtempérer ou de se conformer aux décisions administratives prises à son endroit qui lui ont permis de prolonger son séjour en Suisse. Dès le départ, A._______ est passée outre le (double) refus de l'OCP d'accorder le regroupement familial pour rejoindre sa mère à Genève. Par la suite, en dépit de la décision de l'ODM du 15 juin 2007, elle n'a pris aucune mesure pour regagner son pays d'origine. Au contraire, elle a initié une procédure extraordinaire afin de différer une fois encore son départ de Suisse. Dans ces circonstances, elle est d'autant plus mal venue de se prévaloir des années supplémentaires vécues en Suisse pour solliciter le réexamen de sa situation.</w:t>
      </w:r>
    </w:p>
    <w:p>
      <w:r>
        <w:rPr>
          <w:b/>
        </w:rPr>
        <w:t>E. 3.3</w:t>
      </w:r>
    </w:p>
    <w:p>
      <w:r>
        <w:t>Certes, la recourante a donné naissance à un deuxième fils à Genève le 1er février 2008, ce qui constitue un fait nouveau. Comme l'a justement relevé l'ODM, cet événement n'est toutefois pas important au point d'entraîner la reconsidération de la décision du 15 juin 2007. C._______ est âgé de deux ans. Il n'est pas encore scolarisé et sa naissance ne modifie pas significativement les attaches que la recourante a pu développer avec la Suisse. Si l'arrivée d'un deuxième enfant complique les tâches organisationnelles ou éducatives de A._______, celle-ci porte une importante part de responsabilité dans cette évolution. En effet, la recourante savait ses conditions de séjour en Suisse précaires. Elle a néanmoins choisi d'avoir un enfant avec G._______, qui se trouvait lui-aussi sans aucun statut en Suisse et qui a, depuis, été expulsé vers la Bolivie, une issue qui était prévisible. Au demeurant, cet épisode ne tend par à renforcer les liens de la recourante avec la Suisse, mais plutôt avec son pays d'origine, où l'intéressée pourrait retrouver le père de C._______, dont elle peut légitimement attendre un soutien pour élever leur enfant.</w:t>
      </w:r>
    </w:p>
    <w:p>
      <w:r>
        <w:rPr>
          <w:b/>
        </w:rPr>
        <w:t>E. 4</w:t>
      </w:r>
    </w:p>
    <w:p>
      <w:r>
        <w:t>Aussi, le Tribunal est-il amené à conclure que la recourante n'a invoqué aucun élément nouveau ou changement de circonstances important postérieurement à la décision du 15 juin 2007 qui permettrait de considérer qu'elle se trouverait, avec ses enfants, dans une situation d'extrême gravité. C'est donc à bon droit que l'ODM a rejeté la demande de réexamen du 20 septembre 2008.</w:t>
      </w:r>
    </w:p>
    <w:p>
      <w:r>
        <w:rPr>
          <w:b/>
        </w:rPr>
        <w:t>E. 5</w:t>
      </w:r>
    </w:p>
    <w:p>
      <w:r>
        <w:t>Il ressort de ce qui précède que la décision de l'ODM du 14 avril 2009 est conforme au droit. Partant, le recours est rejeté. Vu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