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C-3060/2011 vom 24. Oktober 2011</w:t>
      </w:r>
    </w:p>
    <w:p>
      <w:r>
        <w:t>Bundesverwaltungsgericht, 2011-10-24, FR</w:t>
      </w:r>
    </w:p>
    <w:p>
      <w:r>
        <w:rPr>
          <w:b/>
        </w:rPr>
        <w:t xml:space="preserve">Quelle: </w:t>
      </w:r>
      <w:r>
        <w:t>https://mcp.opencaselaw.ch/entscheid/bvger_C-3060_2011</w:t>
      </w:r>
    </w:p>
    <w:p>
      <w:r>
        <w:t>FR: TAF C-3060/2011 du 24 octobre 2011</w:t>
      </w:r>
    </w:p>
    <w:p>
      <w:r>
        <w:t>IT: TAF C-3060/2011 del 24 ottobre 2011</w:t>
      </w:r>
    </w:p>
    <w:p>
      <w:pPr>
        <w:pStyle w:val="Heading2"/>
      </w:pPr>
      <w:r>
        <w:t>Regeste</w:t>
      </w:r>
    </w:p>
    <w:p>
      <w:r>
        <w:t>Affiliation obligatoire à l'institution supplétive</w:t>
      </w:r>
    </w:p>
    <w:p>
      <w:pPr>
        <w:pStyle w:val="Heading2"/>
      </w:pPr>
      <w:r>
        <w:t>Erwägungen</w:t>
      </w:r>
    </w:p>
    <w:p>
      <w:r>
        <w:rPr>
          <w:b/>
        </w:rPr>
        <w:t>E. 2</w:t>
      </w:r>
    </w:p>
    <w:p>
      <w:r>
        <w:t>La loi fédérale du 25 juin 1982 sur la prévoyance professionnelle vieillesse, survivants et invalidité (LPP, RS 831.40) ne s'applique qu'aux personnes qui sont assurées à l'assurance-vieillesse et survivants fédérale (art. 5 al. 1 LPP). Sont soumis à l'assurance obligatoire les salariés qui ont plus de 17 ans et reçoivent d'un même employeur un salaire annuel supérieur au salaire seuil fixé par la législation (art. 2 al. 1 LPP en relation avec l'art. 5 de l'ordonnance du 18 avril 1984 sur la prévoyance professionnelle vieillesse, survivants et invalidité [OPP2, RS 831.441.1]).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w:t>
      </w:r>
    </w:p>
    <w:p>
      <w:r>
        <w:rPr>
          <w:b/>
        </w:rPr>
        <w:t>E. 3</w:t>
      </w:r>
    </w:p>
    <w:p>
      <w:r>
        <w:t>Selon l'art. 11 al. 1 LPP, tout employeur occupant des salariés soumis à l'assurance obligatoire doit être affilié à une institution de prévoyance inscrite dans le registre de la prévoyance professionnel. Aux termes de l'art. 11 al. 4 LPP, la caisse de compensation de l'AVS doit s'assurer que les employeurs qui dépendent d'elle sont affiliés à une institution de prévoyance enregistrée. Si l'employeur ne se soumet pas à la mise en demeure de la caisse de compensation de l'AVS dans le délai imparti, celle-ci l'annonce à l'institution supplétive pour affiliation rétroactive (art. 11 al. 6 LPP). Selon l'art. 60 al. 1 LPP l'institution supplétive est une institution de prévoyance, laquelle est tenue selon l'al. 2 let. a de cette disposition d'affilier d'office les employeurs qui ne se conforment pas à l'obligation de s'affilier à une institution de prévoyance. Elle peut rendre des décisions afin de remplir les obligations prévues à l'al. 2, let. a et b, et à l'art. 12, al. 2 LPP (art. 60 al. 2bis LPP).</w:t>
      </w:r>
    </w:p>
    <w:p>
      <w:r>
        <w:rPr>
          <w:b/>
        </w:rPr>
        <w:t>E. 4</w:t>
      </w:r>
    </w:p>
    <w:p>
      <w:r>
        <w:t>En l'espèce, dans sa réponse au recours du 27 juillet 2011, l'autorité inférieure reconnait que l'affiliation d'office de la recourante à la Fondation institution supplétive est caduque, puisqu'il s'est avéré en procédure de recours que A._______ avait assuré l'ensemble de son personnel auprès de la Caisse de retraite paritaire de l'artisanat du bâtiment dans le canton du Valais (ci-après: CAPAV) depuis le 1er avril 2010 (pce TAF 3 p. 3 n° IV). Elle demande ainsi au Tribunal administratif fédéral d'admettre le recours sur ce point. La Cour de céans ne voit aucune raison pertinente de ne pas suivre la proposition de l'autorité inférieure, d'autant que l'affiliation de la recourante à CAPAV depuis le 1er avril 2010 est démontrée par un moyen de preuve suffisant (cf. attestation du 20 mai 2011 [pce TAF 1 p. 3]). L'autorité inférieure estime toutefois que la recourante est quand même tenue de payer les frais de la décision de Fr. 450.- fixés au chiffre 4 du dispositif de l'acte attaqué. Appelée à prendre position sur la proposition de l'autorité inférieure par ordonnance du 24 août 2011 (pce TAF 4), la recourante n'a pas retiré cet envoi à la Poste malgré un avis de retrait y afférent en date du 25 août 2011 (pce 5 p. 1 [mention de la Poste suisse sur l'enveloppe]; pce 5 p. 4 [relevé Track &amp; Trace]). Dans ces circonstances, il y a lieu de considérer que l'ordonnance du 24 août 2011 est valablement entrée dans la sphère d'influence de la recourante et que celle-ci a renoncé à déposer ses observations (art. 20 al. 2bis PA; André Moser/Michael Beusch/Lorenz Kneubühler, Prozessieren vor dem Bundesverwaltungsgericht, Bâle 2008, p. 64 n° 2.114). Par conséquent, il reste à examiner si l'autorité inférieure est habilitée à réclamer de la part de la recourante le paiement d'un montant de Fr. 450.- à titre de frais de la décision.</w:t>
      </w:r>
    </w:p>
    <w:p>
      <w:r>
        <w:rPr>
          <w:b/>
        </w:rPr>
        <w:t>E. 5</w:t>
      </w:r>
    </w:p>
    <w:p>
      <w:r>
        <w:t>Selon l'art. 11 al. 7 LPP en vigueur depuis le 1er janvier 2005, l'institution supplétive et la caisse de compensation de l'AVS facturent à l'employeur retardataire les frais administratifs qu'il a occasionnés. L'art. 3 al. 4 de l'Ordonnance du 29 juin 1983 sur les droits de l'institution supplétive en matière de prévoyance professionnelle (RS 831.434) prévoit que l'employeur doit dédommager l'institution supplétive de tous les frais résultant de son affiliation. En tant qu'autorité administrative, l'institution supplétive peut ainsi percevoir un émolument de décision de 100 à 3'000 francs ou de 200 à 7'000 francs si l'affaire met en cause des intérêts financiers importants, est d'une ampleur extraordinaire ou présente des difficultés particulières, si elle implique plusieurs parties ou si une partie a agi de manière téméraire. Elle peut en outre percevoir une avance et le remboursement des débours consécutifs à l'administration des preuves ainsi que, le cas échéant, des émoluments de chancellerie (art. 13 al. 2 de l'ordonnance du 10 septembre 1969 sur les frais et indemnités en procédure administrative, dans sa nouvelle teneur en vigueur depuis le 1er mai 2007 [OFIPA, RS 172.041.0]; cf. arrêt du Tribunal fédéral 9C_264/2009 du 22 avril 2010 consid. 5.5). En application de l'art. 13 al. 2 OFIPA, l'autorité inférieure a adopté en annexe aux conditions d'affiliation un règlement relatif aux frais destinés à couvrir ses travaux administratifs extraordinaires (pce TAF 1 p. 11). En l'occurrence, il appert que la recourante a occasionné des frais à l'autorité inférieure puisqu'elle n'a pas réagi à la mise en demeure du 26 mai 2010 envoyée par lettre recommandée (pce TAF 3 p. 9) et cela en violation de son devoir de collaborer avec l'institution de prévoyance (cf. arrêts du Tribunal administratif fédéral C-2387/2006 du 23 avril 2007 consid. 5; C-4500/2007 du 12 décembre 2007 consid. 6.1.1). C'est donc à juste titre que l'autorité inférieure a mis à sa charge les frais y relatifs (cf. arrêt du Tribunal administratif fédéral C-2222/2009 du 1er février 2010 consid. 3). Le montant de Fr 450.- correspond à l'émolument prévu dans les conditions d'affiliation de la Fondation institution supplétive LPP à titre de "taxes liées à une décision relative à une affiliation d'office ou à une reconsidération" (pce TAF 1 p. 11) et le Tribunal de céans ne voit pas de motifs pertinents pour remettre en question ce tarif (cf. arrêt du Tribunal fédéral 9C_264/2009 du 22 avril 2010 consid. 5.5), d'autant que la recourante n'a soulevé aucune argumentation concrète en la matière. Le recours doit donc être rejeté sur ce point.</w:t>
      </w:r>
    </w:p>
    <w:p>
      <w:r>
        <w:rPr>
          <w:b/>
        </w:rPr>
        <w:t>E. 6</w:t>
      </w:r>
    </w:p>
    <w:p>
      <w:r>
        <w:t>Eu égard à tout ce qui précède, il convient d'admettre partiellement le recours. La décision attaquée doit être réformée en ce sens que l'affiliation d'office est annulée et que seuls des frais d'un montant de Fr. 450.- sont mis à la charge de la recourante.</w:t>
      </w:r>
    </w:p>
    <w:p>
      <w:r>
        <w:rPr>
          <w:b/>
        </w:rPr>
        <w:t>E. 7</w:t>
      </w:r>
    </w:p>
    <w:p>
      <w:r>
        <w:t>Compte tenu de l'issue de la cause, des frais de procédure réduits de Fr. 400.- sont mis à la charge de la recourante (art. 63 al. 1 PA).</w:t>
      </w:r>
    </w:p>
    <w:p>
      <w:r>
        <w:rPr>
          <w:b/>
        </w:rPr>
        <w:t>E. 8</w:t>
      </w:r>
    </w:p>
    <w:p>
      <w:r>
        <w:t>Il n'y a pas lieu d'allouer des dépens. En effet, d'une part, la recourante n'a pas droit à une indemnité à titre de dépens, puisqu'elle a agi sans avoir recours à un représentant et n'a pas démontré avoir eu à supporter des frais indispensables et relativement élevés (art. 64 al. 1 PA et art. 7 ss du règlement du 21 février 2008 concernant les frais, dépens et indemnités fixés par le Tribunal administratif fédéral [FITAF, RS 173.320.2]). Il en va de même de l'autorité inférieure, dès lors que celle-ci a agi en qualité d'autorité d'exécution de l'assurance obligatoire et qu'à ce titre elle n'a en principe pas droit à des dépens selon la jurisprudence (cf. ATF 126 V 143 consid. 4; arrêts du Tribunal administratif fédéral C-4770/2007 du 12 novembre 2008 consid. 5.2; C-7644/2007 du 6 janvier 2009 consid. 4.3). Or, en l'occurrence, le Tribunal de céans ne voit pas de raisons suffisantes qui justifieraient une exception à cette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